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B38DA" w14:textId="77777777" w:rsidR="000F0E41" w:rsidRDefault="000F0E41" w:rsidP="00020457">
      <w:pPr>
        <w:jc w:val="center"/>
        <w:rPr>
          <w:sz w:val="32"/>
          <w:szCs w:val="32"/>
        </w:rPr>
      </w:pPr>
      <w:bookmarkStart w:id="0" w:name="_Ref65560704"/>
      <w:bookmarkStart w:id="1" w:name="_Toc67884438"/>
      <w:bookmarkStart w:id="2" w:name="_Toc85359814"/>
      <w:bookmarkStart w:id="3" w:name="_Toc257701209"/>
      <w:bookmarkStart w:id="4" w:name="_Toc257701268"/>
      <w:bookmarkStart w:id="5" w:name="_Toc257701367"/>
      <w:bookmarkStart w:id="6" w:name="_Toc297628385"/>
      <w:bookmarkStart w:id="7" w:name="_GoBack"/>
      <w:bookmarkEnd w:id="7"/>
    </w:p>
    <w:p w14:paraId="6F10DC5C" w14:textId="77777777" w:rsidR="000F0E41" w:rsidRDefault="000F0E41" w:rsidP="00020457">
      <w:pPr>
        <w:jc w:val="center"/>
        <w:rPr>
          <w:sz w:val="32"/>
          <w:szCs w:val="32"/>
        </w:rPr>
      </w:pPr>
    </w:p>
    <w:p w14:paraId="74E2951A" w14:textId="77777777" w:rsidR="000F0E41" w:rsidRDefault="000F0E41" w:rsidP="00020457">
      <w:pPr>
        <w:jc w:val="center"/>
        <w:rPr>
          <w:sz w:val="32"/>
          <w:szCs w:val="32"/>
        </w:rPr>
      </w:pPr>
    </w:p>
    <w:p w14:paraId="337F0500" w14:textId="77777777" w:rsidR="000F0E41" w:rsidRDefault="000F0E41" w:rsidP="00020457">
      <w:pPr>
        <w:jc w:val="center"/>
        <w:rPr>
          <w:sz w:val="32"/>
          <w:szCs w:val="32"/>
        </w:rPr>
      </w:pPr>
    </w:p>
    <w:p w14:paraId="2AEFA2E6" w14:textId="77777777" w:rsidR="000F0E41" w:rsidRDefault="000F0E41" w:rsidP="00020457">
      <w:pPr>
        <w:jc w:val="center"/>
        <w:rPr>
          <w:sz w:val="32"/>
          <w:szCs w:val="32"/>
        </w:rPr>
      </w:pPr>
    </w:p>
    <w:p w14:paraId="4649197C" w14:textId="68B105A1" w:rsidR="000F0E41" w:rsidRDefault="003C5806" w:rsidP="00020457">
      <w:pPr>
        <w:jc w:val="center"/>
        <w:rPr>
          <w:sz w:val="32"/>
          <w:szCs w:val="32"/>
        </w:rPr>
      </w:pPr>
      <w:r w:rsidRPr="00682F8D">
        <w:rPr>
          <w:noProof/>
          <w:lang w:eastAsia="zh-CN"/>
        </w:rPr>
        <w:drawing>
          <wp:anchor distT="0" distB="0" distL="114300" distR="114300" simplePos="0" relativeHeight="251656192" behindDoc="0" locked="1" layoutInCell="1" allowOverlap="1" wp14:anchorId="6A31D31E" wp14:editId="2D3C6954">
            <wp:simplePos x="0" y="0"/>
            <wp:positionH relativeFrom="column">
              <wp:posOffset>-752475</wp:posOffset>
            </wp:positionH>
            <wp:positionV relativeFrom="page">
              <wp:posOffset>-19050</wp:posOffset>
            </wp:positionV>
            <wp:extent cx="7815580" cy="3390900"/>
            <wp:effectExtent l="0" t="0" r="0" b="0"/>
            <wp:wrapNone/>
            <wp:docPr id="56" name="Picture 56" descr="GCO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S_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5580"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39245" w14:textId="77777777" w:rsidR="000F0E41" w:rsidRDefault="000F0E41" w:rsidP="00020457">
      <w:pPr>
        <w:jc w:val="center"/>
        <w:rPr>
          <w:sz w:val="32"/>
          <w:szCs w:val="32"/>
        </w:rPr>
      </w:pPr>
    </w:p>
    <w:p w14:paraId="6FEF544E" w14:textId="77777777" w:rsidR="000F0E41" w:rsidRDefault="000F0E41" w:rsidP="00020457">
      <w:pPr>
        <w:jc w:val="center"/>
        <w:rPr>
          <w:sz w:val="32"/>
          <w:szCs w:val="32"/>
        </w:rPr>
      </w:pPr>
    </w:p>
    <w:p w14:paraId="634E9912" w14:textId="77777777" w:rsidR="003C5806" w:rsidRDefault="003C5806" w:rsidP="00020457">
      <w:pPr>
        <w:jc w:val="center"/>
        <w:rPr>
          <w:sz w:val="32"/>
          <w:szCs w:val="32"/>
        </w:rPr>
      </w:pPr>
    </w:p>
    <w:p w14:paraId="59533F6C" w14:textId="77777777" w:rsidR="003C5806" w:rsidRDefault="003C5806" w:rsidP="00020457">
      <w:pPr>
        <w:jc w:val="center"/>
        <w:rPr>
          <w:sz w:val="32"/>
          <w:szCs w:val="32"/>
        </w:rPr>
      </w:pPr>
    </w:p>
    <w:p w14:paraId="69B5040C" w14:textId="77777777" w:rsidR="003C5806" w:rsidRDefault="003C5806" w:rsidP="00020457">
      <w:pPr>
        <w:jc w:val="center"/>
        <w:rPr>
          <w:sz w:val="32"/>
          <w:szCs w:val="32"/>
        </w:rPr>
      </w:pPr>
    </w:p>
    <w:p w14:paraId="60693D30" w14:textId="77777777" w:rsidR="003C5806" w:rsidRDefault="003C5806" w:rsidP="00020457">
      <w:pPr>
        <w:jc w:val="center"/>
        <w:rPr>
          <w:sz w:val="32"/>
          <w:szCs w:val="32"/>
        </w:rPr>
      </w:pPr>
    </w:p>
    <w:p w14:paraId="0262C98D" w14:textId="77777777" w:rsidR="0096276D" w:rsidRDefault="0096276D" w:rsidP="00020457">
      <w:pPr>
        <w:jc w:val="center"/>
        <w:rPr>
          <w:sz w:val="32"/>
          <w:szCs w:val="32"/>
        </w:rPr>
      </w:pPr>
    </w:p>
    <w:p w14:paraId="405D4BCE" w14:textId="77777777" w:rsidR="003C5806" w:rsidRDefault="003C5806" w:rsidP="00020457">
      <w:pPr>
        <w:jc w:val="center"/>
        <w:rPr>
          <w:sz w:val="32"/>
          <w:szCs w:val="32"/>
        </w:rPr>
      </w:pPr>
    </w:p>
    <w:p w14:paraId="5631F0DB" w14:textId="76E4D263" w:rsidR="003C5806" w:rsidRDefault="003C5806" w:rsidP="00020457">
      <w:pPr>
        <w:jc w:val="center"/>
        <w:rPr>
          <w:sz w:val="32"/>
          <w:szCs w:val="32"/>
        </w:rPr>
      </w:pPr>
      <w:r w:rsidRPr="00682F8D">
        <w:rPr>
          <w:noProof/>
          <w:lang w:eastAsia="zh-CN"/>
        </w:rPr>
        <mc:AlternateContent>
          <mc:Choice Requires="wps">
            <w:drawing>
              <wp:anchor distT="0" distB="0" distL="114300" distR="114300" simplePos="0" relativeHeight="251659264" behindDoc="0" locked="0" layoutInCell="1" allowOverlap="1" wp14:anchorId="436819F3" wp14:editId="0BB84E08">
                <wp:simplePos x="0" y="0"/>
                <wp:positionH relativeFrom="column">
                  <wp:posOffset>580390</wp:posOffset>
                </wp:positionH>
                <wp:positionV relativeFrom="paragraph">
                  <wp:posOffset>-421640</wp:posOffset>
                </wp:positionV>
                <wp:extent cx="5524500" cy="6645910"/>
                <wp:effectExtent l="0" t="0" r="0" b="2540"/>
                <wp:wrapSquare wrapText="bothSides"/>
                <wp:docPr id="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64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871"/>
                              <w:gridCol w:w="3402"/>
                            </w:tblGrid>
                            <w:tr w:rsidR="00BC2C8A" w14:paraId="25B32A9D" w14:textId="77777777" w:rsidTr="0096276D">
                              <w:trPr>
                                <w:trHeight w:val="1843"/>
                              </w:trPr>
                              <w:tc>
                                <w:tcPr>
                                  <w:tcW w:w="3402" w:type="dxa"/>
                                </w:tcPr>
                                <w:p w14:paraId="07D55714" w14:textId="77777777" w:rsidR="00BC2C8A" w:rsidRPr="003B6C4E" w:rsidRDefault="00BC2C8A" w:rsidP="003C5806"/>
                                <w:tbl>
                                  <w:tblPr>
                                    <w:tblW w:w="0" w:type="auto"/>
                                    <w:tblBorders>
                                      <w:top w:val="nil"/>
                                      <w:left w:val="nil"/>
                                      <w:bottom w:val="nil"/>
                                      <w:right w:val="nil"/>
                                    </w:tblBorders>
                                    <w:tblLayout w:type="fixed"/>
                                    <w:tblLook w:val="0000" w:firstRow="0" w:lastRow="0" w:firstColumn="0" w:lastColumn="0" w:noHBand="0" w:noVBand="0"/>
                                  </w:tblPr>
                                  <w:tblGrid>
                                    <w:gridCol w:w="2578"/>
                                  </w:tblGrid>
                                  <w:tr w:rsidR="00BC2C8A" w:rsidRPr="003B6C4E" w14:paraId="4A4D199C" w14:textId="77777777" w:rsidTr="003C5806">
                                    <w:trPr>
                                      <w:trHeight w:val="229"/>
                                    </w:trPr>
                                    <w:tc>
                                      <w:tcPr>
                                        <w:tcW w:w="2578" w:type="dxa"/>
                                      </w:tcPr>
                                      <w:p w14:paraId="1E7A3FA8" w14:textId="77777777" w:rsidR="00BC2C8A" w:rsidRPr="003B6C4E" w:rsidRDefault="00BC2C8A" w:rsidP="003C5806">
                                        <w:pPr>
                                          <w:jc w:val="center"/>
                                        </w:pPr>
                                        <w:r w:rsidRPr="003B6C4E">
                                          <w:t>WORLD METEOROLOGICAL</w:t>
                                        </w:r>
                                      </w:p>
                                      <w:p w14:paraId="52E8DC02" w14:textId="77777777" w:rsidR="00BC2C8A" w:rsidRPr="003B6C4E" w:rsidRDefault="00BC2C8A" w:rsidP="003C5806">
                                        <w:pPr>
                                          <w:jc w:val="center"/>
                                        </w:pPr>
                                        <w:r w:rsidRPr="003B6C4E">
                                          <w:t>ORGANIZATION</w:t>
                                        </w:r>
                                      </w:p>
                                    </w:tc>
                                  </w:tr>
                                </w:tbl>
                                <w:p w14:paraId="0ADC4A32" w14:textId="77777777" w:rsidR="00BC2C8A" w:rsidRPr="003B6C4E" w:rsidRDefault="00BC2C8A" w:rsidP="003C5806"/>
                              </w:tc>
                              <w:tc>
                                <w:tcPr>
                                  <w:tcW w:w="1871" w:type="dxa"/>
                                </w:tcPr>
                                <w:p w14:paraId="40170F72" w14:textId="77777777" w:rsidR="00BC2C8A" w:rsidRPr="003B6C4E" w:rsidRDefault="00BC2C8A" w:rsidP="003C5806"/>
                              </w:tc>
                              <w:tc>
                                <w:tcPr>
                                  <w:tcW w:w="3402" w:type="dxa"/>
                                </w:tcPr>
                                <w:p w14:paraId="4FB8537E" w14:textId="77777777" w:rsidR="00BC2C8A" w:rsidRPr="003B6C4E" w:rsidRDefault="00BC2C8A" w:rsidP="003C5806"/>
                                <w:tbl>
                                  <w:tblPr>
                                    <w:tblW w:w="0" w:type="auto"/>
                                    <w:tblBorders>
                                      <w:top w:val="nil"/>
                                      <w:left w:val="nil"/>
                                      <w:bottom w:val="nil"/>
                                      <w:right w:val="nil"/>
                                    </w:tblBorders>
                                    <w:tblLayout w:type="fixed"/>
                                    <w:tblLook w:val="0000" w:firstRow="0" w:lastRow="0" w:firstColumn="0" w:lastColumn="0" w:noHBand="0" w:noVBand="0"/>
                                  </w:tblPr>
                                  <w:tblGrid>
                                    <w:gridCol w:w="2950"/>
                                  </w:tblGrid>
                                  <w:tr w:rsidR="00BC2C8A" w:rsidRPr="003B6C4E" w14:paraId="6F6336EC" w14:textId="77777777" w:rsidTr="003C5806">
                                    <w:trPr>
                                      <w:trHeight w:val="229"/>
                                    </w:trPr>
                                    <w:tc>
                                      <w:tcPr>
                                        <w:tcW w:w="2950" w:type="dxa"/>
                                      </w:tcPr>
                                      <w:p w14:paraId="6D67E2C3" w14:textId="77777777" w:rsidR="00BC2C8A" w:rsidRPr="003B6C4E" w:rsidRDefault="00BC2C8A" w:rsidP="003C5806">
                                        <w:pPr>
                                          <w:jc w:val="center"/>
                                        </w:pPr>
                                        <w:r w:rsidRPr="003B6C4E">
                                          <w:t>INTERGOVERNMENTAL</w:t>
                                        </w:r>
                                      </w:p>
                                      <w:p w14:paraId="45733273" w14:textId="77777777" w:rsidR="00BC2C8A" w:rsidRPr="003B6C4E" w:rsidRDefault="00BC2C8A" w:rsidP="003C5806">
                                        <w:pPr>
                                          <w:jc w:val="center"/>
                                        </w:pPr>
                                        <w:r w:rsidRPr="003B6C4E">
                                          <w:t>OCEANOGRAPHIC COMMISSION</w:t>
                                        </w:r>
                                      </w:p>
                                    </w:tc>
                                  </w:tr>
                                </w:tbl>
                                <w:p w14:paraId="4C3EF112" w14:textId="77777777" w:rsidR="00BC2C8A" w:rsidRPr="003B6C4E" w:rsidRDefault="00BC2C8A" w:rsidP="003C5806"/>
                              </w:tc>
                            </w:tr>
                          </w:tbl>
                          <w:p w14:paraId="6576922A" w14:textId="4986E235" w:rsidR="00BC2C8A" w:rsidRDefault="00BC2C8A" w:rsidP="003C5806">
                            <w:pPr>
                              <w:jc w:val="center"/>
                              <w:rPr>
                                <w:noProof/>
                                <w:lang w:val="fr-FR" w:eastAsia="fr-FR"/>
                              </w:rPr>
                            </w:pPr>
                          </w:p>
                          <w:p w14:paraId="56A0E8D7" w14:textId="77777777" w:rsidR="00BC2C8A" w:rsidRDefault="00BC2C8A" w:rsidP="003C5806">
                            <w:pPr>
                              <w:jc w:val="center"/>
                              <w:rPr>
                                <w:noProof/>
                                <w:lang w:val="fr-FR" w:eastAsia="fr-FR"/>
                              </w:rPr>
                            </w:pPr>
                          </w:p>
                          <w:p w14:paraId="761154EC" w14:textId="77777777" w:rsidR="00BC2C8A" w:rsidRDefault="00BC2C8A" w:rsidP="003C5806">
                            <w:pPr>
                              <w:jc w:val="center"/>
                              <w:rPr>
                                <w:noProof/>
                                <w:lang w:val="fr-FR" w:eastAsia="fr-FR"/>
                              </w:rPr>
                            </w:pPr>
                          </w:p>
                          <w:p w14:paraId="11F3D341" w14:textId="77777777" w:rsidR="00BC2C8A" w:rsidRDefault="00BC2C8A" w:rsidP="003C5806">
                            <w:pPr>
                              <w:jc w:val="center"/>
                              <w:rPr>
                                <w:noProof/>
                                <w:lang w:val="fr-FR" w:eastAsia="fr-FR"/>
                              </w:rPr>
                            </w:pPr>
                          </w:p>
                          <w:p w14:paraId="51FC1F48" w14:textId="77777777" w:rsidR="00BC2C8A" w:rsidRDefault="00BC2C8A" w:rsidP="003C5806">
                            <w:pPr>
                              <w:jc w:val="center"/>
                              <w:rPr>
                                <w:noProof/>
                                <w:lang w:val="fr-FR" w:eastAsia="fr-FR"/>
                              </w:rPr>
                            </w:pPr>
                          </w:p>
                          <w:p w14:paraId="5048EF9D" w14:textId="77777777" w:rsidR="00BC2C8A" w:rsidRPr="003B6C4E" w:rsidRDefault="00BC2C8A" w:rsidP="003C5806">
                            <w:pPr>
                              <w:jc w:val="center"/>
                            </w:pPr>
                          </w:p>
                          <w:p w14:paraId="022E8C6E" w14:textId="77777777" w:rsidR="00BC2C8A" w:rsidRDefault="00BC2C8A" w:rsidP="003C5806">
                            <w:pPr>
                              <w:jc w:val="center"/>
                              <w:rPr>
                                <w:b/>
                                <w:sz w:val="28"/>
                                <w:szCs w:val="28"/>
                              </w:rPr>
                            </w:pPr>
                          </w:p>
                          <w:p w14:paraId="4ECE175A" w14:textId="77777777" w:rsidR="00BC2C8A" w:rsidRDefault="00BC2C8A" w:rsidP="003C5806">
                            <w:pPr>
                              <w:jc w:val="center"/>
                              <w:rPr>
                                <w:b/>
                                <w:sz w:val="28"/>
                                <w:szCs w:val="28"/>
                              </w:rPr>
                            </w:pPr>
                          </w:p>
                          <w:p w14:paraId="5362A4CC" w14:textId="77777777" w:rsidR="00BC2C8A" w:rsidRDefault="00BC2C8A" w:rsidP="003C5806">
                            <w:pPr>
                              <w:jc w:val="center"/>
                              <w:rPr>
                                <w:b/>
                                <w:sz w:val="28"/>
                                <w:szCs w:val="28"/>
                              </w:rPr>
                            </w:pPr>
                          </w:p>
                          <w:p w14:paraId="0A59136F" w14:textId="77777777" w:rsidR="00BC2C8A" w:rsidRDefault="00BC2C8A" w:rsidP="003C5806">
                            <w:pPr>
                              <w:jc w:val="center"/>
                              <w:rPr>
                                <w:b/>
                                <w:sz w:val="28"/>
                                <w:szCs w:val="28"/>
                              </w:rPr>
                            </w:pPr>
                          </w:p>
                          <w:p w14:paraId="13699E5B" w14:textId="77777777" w:rsidR="00BC2C8A" w:rsidRDefault="00BC2C8A" w:rsidP="00A51E72">
                            <w:pPr>
                              <w:jc w:val="center"/>
                              <w:rPr>
                                <w:rFonts w:asciiTheme="majorHAnsi" w:hAnsiTheme="majorHAnsi"/>
                                <w:b/>
                                <w:sz w:val="36"/>
                                <w:szCs w:val="36"/>
                              </w:rPr>
                            </w:pPr>
                            <w:r>
                              <w:rPr>
                                <w:rFonts w:asciiTheme="majorHAnsi" w:hAnsiTheme="majorHAnsi"/>
                                <w:b/>
                                <w:sz w:val="36"/>
                                <w:szCs w:val="36"/>
                              </w:rPr>
                              <w:t>Report from 1</w:t>
                            </w:r>
                            <w:r w:rsidRPr="00A51E72">
                              <w:rPr>
                                <w:rFonts w:asciiTheme="majorHAnsi" w:hAnsiTheme="majorHAnsi"/>
                                <w:b/>
                                <w:sz w:val="36"/>
                                <w:szCs w:val="36"/>
                                <w:vertAlign w:val="superscript"/>
                              </w:rPr>
                              <w:t>st</w:t>
                            </w:r>
                            <w:r>
                              <w:rPr>
                                <w:rFonts w:asciiTheme="majorHAnsi" w:hAnsiTheme="majorHAnsi"/>
                                <w:b/>
                                <w:sz w:val="36"/>
                                <w:szCs w:val="36"/>
                              </w:rPr>
                              <w:t xml:space="preserve"> Meeting of the Task Team</w:t>
                            </w:r>
                          </w:p>
                          <w:p w14:paraId="32437E55" w14:textId="410EBD51" w:rsidR="00BC2C8A" w:rsidRPr="00093F97" w:rsidRDefault="00BC2C8A" w:rsidP="00A51E72">
                            <w:pPr>
                              <w:jc w:val="center"/>
                              <w:rPr>
                                <w:rFonts w:asciiTheme="majorHAnsi" w:hAnsiTheme="majorHAnsi"/>
                                <w:b/>
                                <w:sz w:val="36"/>
                                <w:szCs w:val="36"/>
                              </w:rPr>
                            </w:pPr>
                            <w:r>
                              <w:rPr>
                                <w:rFonts w:asciiTheme="majorHAnsi" w:hAnsiTheme="majorHAnsi"/>
                                <w:b/>
                                <w:sz w:val="36"/>
                                <w:szCs w:val="36"/>
                              </w:rPr>
                              <w:t xml:space="preserve"> </w:t>
                            </w:r>
                            <w:r w:rsidRPr="00A51E72">
                              <w:rPr>
                                <w:rFonts w:asciiTheme="majorHAnsi" w:hAnsiTheme="majorHAnsi"/>
                                <w:b/>
                                <w:sz w:val="36"/>
                                <w:szCs w:val="36"/>
                              </w:rPr>
                              <w:t xml:space="preserve">GCOS </w:t>
                            </w:r>
                            <w:r>
                              <w:rPr>
                                <w:rFonts w:asciiTheme="majorHAnsi" w:hAnsiTheme="majorHAnsi"/>
                                <w:b/>
                                <w:sz w:val="36"/>
                                <w:szCs w:val="36"/>
                              </w:rPr>
                              <w:t>Upper Air Network (TT-GUAN-1)</w:t>
                            </w:r>
                          </w:p>
                          <w:p w14:paraId="62523E38" w14:textId="77777777" w:rsidR="00BC2C8A" w:rsidRPr="00093F97" w:rsidRDefault="00BC2C8A" w:rsidP="003C5806">
                            <w:pPr>
                              <w:jc w:val="center"/>
                              <w:rPr>
                                <w:rFonts w:asciiTheme="majorHAnsi" w:hAnsiTheme="majorHAnsi"/>
                                <w:sz w:val="36"/>
                                <w:szCs w:val="36"/>
                              </w:rPr>
                            </w:pPr>
                          </w:p>
                          <w:p w14:paraId="5BBFE44E" w14:textId="4657AE42" w:rsidR="00BC2C8A" w:rsidRDefault="00BC2C8A" w:rsidP="003C5806">
                            <w:pPr>
                              <w:jc w:val="center"/>
                              <w:rPr>
                                <w:rFonts w:asciiTheme="majorHAnsi" w:hAnsiTheme="majorHAnsi"/>
                                <w:b/>
                                <w:sz w:val="36"/>
                                <w:szCs w:val="36"/>
                              </w:rPr>
                            </w:pPr>
                            <w:r>
                              <w:rPr>
                                <w:rFonts w:asciiTheme="majorHAnsi" w:hAnsiTheme="majorHAnsi"/>
                                <w:b/>
                                <w:sz w:val="36"/>
                                <w:szCs w:val="36"/>
                              </w:rPr>
                              <w:t>Lindenberg, Germany</w:t>
                            </w:r>
                          </w:p>
                          <w:p w14:paraId="4E51F791" w14:textId="6F2B0BB1" w:rsidR="00BC2C8A" w:rsidRPr="00093F97" w:rsidRDefault="00BC2C8A" w:rsidP="003C5806">
                            <w:pPr>
                              <w:jc w:val="center"/>
                              <w:rPr>
                                <w:rFonts w:asciiTheme="majorHAnsi" w:hAnsiTheme="majorHAnsi"/>
                                <w:b/>
                                <w:sz w:val="36"/>
                                <w:szCs w:val="36"/>
                              </w:rPr>
                            </w:pPr>
                            <w:r>
                              <w:rPr>
                                <w:rFonts w:asciiTheme="majorHAnsi" w:hAnsiTheme="majorHAnsi"/>
                                <w:b/>
                                <w:sz w:val="36"/>
                                <w:szCs w:val="36"/>
                              </w:rPr>
                              <w:t>5</w:t>
                            </w:r>
                            <w:r w:rsidRPr="00EF04C3">
                              <w:rPr>
                                <w:rFonts w:asciiTheme="majorHAnsi" w:hAnsiTheme="majorHAnsi"/>
                                <w:b/>
                                <w:sz w:val="36"/>
                                <w:szCs w:val="36"/>
                                <w:vertAlign w:val="superscript"/>
                              </w:rPr>
                              <w:t>th</w:t>
                            </w:r>
                            <w:r>
                              <w:rPr>
                                <w:rFonts w:asciiTheme="majorHAnsi" w:hAnsiTheme="majorHAnsi"/>
                                <w:b/>
                                <w:sz w:val="36"/>
                                <w:szCs w:val="36"/>
                              </w:rPr>
                              <w:t xml:space="preserve"> – 6</w:t>
                            </w:r>
                            <w:r w:rsidRPr="00EF04C3">
                              <w:rPr>
                                <w:rFonts w:asciiTheme="majorHAnsi" w:hAnsiTheme="majorHAnsi"/>
                                <w:b/>
                                <w:sz w:val="36"/>
                                <w:szCs w:val="36"/>
                                <w:vertAlign w:val="superscript"/>
                              </w:rPr>
                              <w:t>th</w:t>
                            </w:r>
                            <w:r>
                              <w:rPr>
                                <w:rFonts w:asciiTheme="majorHAnsi" w:hAnsiTheme="majorHAnsi"/>
                                <w:b/>
                                <w:sz w:val="36"/>
                                <w:szCs w:val="36"/>
                              </w:rPr>
                              <w:t xml:space="preserve"> December 2017</w:t>
                            </w:r>
                          </w:p>
                          <w:p w14:paraId="39935835" w14:textId="77777777" w:rsidR="00BC2C8A" w:rsidRPr="00093F97" w:rsidRDefault="00BC2C8A" w:rsidP="003C5806">
                            <w:pPr>
                              <w:rPr>
                                <w:rFonts w:asciiTheme="majorHAnsi" w:hAnsiTheme="majorHAnsi"/>
                                <w:sz w:val="36"/>
                                <w:szCs w:val="36"/>
                              </w:rPr>
                            </w:pPr>
                          </w:p>
                          <w:p w14:paraId="64ABBD9F" w14:textId="77777777" w:rsidR="00BC2C8A" w:rsidRDefault="00BC2C8A" w:rsidP="003C5806"/>
                          <w:p w14:paraId="389638B6" w14:textId="77777777" w:rsidR="00BC2C8A" w:rsidRDefault="00BC2C8A" w:rsidP="003C5806"/>
                          <w:p w14:paraId="0A020B2E" w14:textId="77777777" w:rsidR="00BC2C8A" w:rsidRDefault="00BC2C8A" w:rsidP="003C5806"/>
                          <w:p w14:paraId="6142E65A" w14:textId="77777777" w:rsidR="00BC2C8A" w:rsidRDefault="00BC2C8A" w:rsidP="003C5806"/>
                          <w:p w14:paraId="6809DBDA" w14:textId="77777777" w:rsidR="00BC2C8A" w:rsidRDefault="00BC2C8A" w:rsidP="003C5806"/>
                          <w:p w14:paraId="5D442D6F" w14:textId="77777777" w:rsidR="00BC2C8A" w:rsidRDefault="00BC2C8A" w:rsidP="003C5806"/>
                          <w:p w14:paraId="7AA4967D" w14:textId="0BCFBFCC" w:rsidR="00BC2C8A" w:rsidRDefault="00BC2C8A" w:rsidP="003C5806">
                            <w:pPr>
                              <w:jc w:val="center"/>
                            </w:pPr>
                            <w:r w:rsidRPr="00D44E8D">
                              <w:t>GCOS-</w:t>
                            </w:r>
                            <w:r>
                              <w:t>xxx</w:t>
                            </w:r>
                          </w:p>
                          <w:p w14:paraId="3BFDAA75" w14:textId="77777777" w:rsidR="00BC2C8A" w:rsidRDefault="00BC2C8A" w:rsidP="003C5806">
                            <w:pPr>
                              <w:jc w:val="center"/>
                            </w:pPr>
                          </w:p>
                          <w:p w14:paraId="0D8130EF" w14:textId="77777777" w:rsidR="00BC2C8A" w:rsidRPr="003B6C4E" w:rsidRDefault="00BC2C8A" w:rsidP="003C5806">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871"/>
                              <w:gridCol w:w="3402"/>
                            </w:tblGrid>
                            <w:tr w:rsidR="00BC2C8A" w14:paraId="1DC5A6C0" w14:textId="77777777" w:rsidTr="003C5806">
                              <w:tc>
                                <w:tcPr>
                                  <w:tcW w:w="3402" w:type="dxa"/>
                                </w:tcPr>
                                <w:p w14:paraId="448D40B3" w14:textId="77777777" w:rsidR="00BC2C8A" w:rsidRPr="003B6C4E" w:rsidRDefault="00BC2C8A" w:rsidP="003C5806"/>
                                <w:tbl>
                                  <w:tblPr>
                                    <w:tblW w:w="0" w:type="auto"/>
                                    <w:tblBorders>
                                      <w:top w:val="nil"/>
                                      <w:left w:val="nil"/>
                                      <w:bottom w:val="nil"/>
                                      <w:right w:val="nil"/>
                                    </w:tblBorders>
                                    <w:tblLayout w:type="fixed"/>
                                    <w:tblLook w:val="0000" w:firstRow="0" w:lastRow="0" w:firstColumn="0" w:lastColumn="0" w:noHBand="0" w:noVBand="0"/>
                                  </w:tblPr>
                                  <w:tblGrid>
                                    <w:gridCol w:w="2578"/>
                                  </w:tblGrid>
                                  <w:tr w:rsidR="00BC2C8A" w:rsidRPr="003B6C4E" w14:paraId="40CC1E0E" w14:textId="77777777" w:rsidTr="003C5806">
                                    <w:trPr>
                                      <w:trHeight w:val="229"/>
                                    </w:trPr>
                                    <w:tc>
                                      <w:tcPr>
                                        <w:tcW w:w="2578" w:type="dxa"/>
                                      </w:tcPr>
                                      <w:p w14:paraId="79F7EC44" w14:textId="77777777" w:rsidR="00BC2C8A" w:rsidRPr="003B6C4E" w:rsidRDefault="00BC2C8A" w:rsidP="003C5806">
                                        <w:pPr>
                                          <w:jc w:val="center"/>
                                        </w:pPr>
                                        <w:r w:rsidRPr="003B6C4E">
                                          <w:t>UNITED NATIONS</w:t>
                                        </w:r>
                                      </w:p>
                                      <w:p w14:paraId="372FD35B" w14:textId="77777777" w:rsidR="00BC2C8A" w:rsidRPr="003B6C4E" w:rsidRDefault="00BC2C8A" w:rsidP="003C5806">
                                        <w:pPr>
                                          <w:jc w:val="center"/>
                                        </w:pPr>
                                        <w:r w:rsidRPr="003B6C4E">
                                          <w:t>ENVIRONMENT PROGRAMME</w:t>
                                        </w:r>
                                      </w:p>
                                    </w:tc>
                                  </w:tr>
                                </w:tbl>
                                <w:p w14:paraId="71A9CA50" w14:textId="77777777" w:rsidR="00BC2C8A" w:rsidRPr="003B6C4E" w:rsidRDefault="00BC2C8A" w:rsidP="003C5806"/>
                              </w:tc>
                              <w:tc>
                                <w:tcPr>
                                  <w:tcW w:w="1871" w:type="dxa"/>
                                </w:tcPr>
                                <w:p w14:paraId="19C346FE" w14:textId="77777777" w:rsidR="00BC2C8A" w:rsidRPr="003B6C4E" w:rsidRDefault="00BC2C8A" w:rsidP="003C5806"/>
                              </w:tc>
                              <w:tc>
                                <w:tcPr>
                                  <w:tcW w:w="3402" w:type="dxa"/>
                                </w:tcPr>
                                <w:p w14:paraId="73872F59" w14:textId="77777777" w:rsidR="00BC2C8A" w:rsidRPr="003B6C4E" w:rsidRDefault="00BC2C8A" w:rsidP="003C5806"/>
                                <w:tbl>
                                  <w:tblPr>
                                    <w:tblW w:w="0" w:type="auto"/>
                                    <w:tblBorders>
                                      <w:top w:val="nil"/>
                                      <w:left w:val="nil"/>
                                      <w:bottom w:val="nil"/>
                                      <w:right w:val="nil"/>
                                    </w:tblBorders>
                                    <w:tblLayout w:type="fixed"/>
                                    <w:tblLook w:val="0000" w:firstRow="0" w:lastRow="0" w:firstColumn="0" w:lastColumn="0" w:noHBand="0" w:noVBand="0"/>
                                  </w:tblPr>
                                  <w:tblGrid>
                                    <w:gridCol w:w="2950"/>
                                  </w:tblGrid>
                                  <w:tr w:rsidR="00BC2C8A" w:rsidRPr="003B6C4E" w14:paraId="4E652DDC" w14:textId="77777777" w:rsidTr="003C5806">
                                    <w:trPr>
                                      <w:trHeight w:val="229"/>
                                    </w:trPr>
                                    <w:tc>
                                      <w:tcPr>
                                        <w:tcW w:w="2950" w:type="dxa"/>
                                      </w:tcPr>
                                      <w:p w14:paraId="24306890" w14:textId="77777777" w:rsidR="00BC2C8A" w:rsidRPr="003B6C4E" w:rsidRDefault="00BC2C8A" w:rsidP="003C5806">
                                        <w:pPr>
                                          <w:jc w:val="center"/>
                                        </w:pPr>
                                        <w:r w:rsidRPr="003B6C4E">
                                          <w:t>INTERNATIONAL COUNCIL</w:t>
                                        </w:r>
                                      </w:p>
                                      <w:p w14:paraId="7028201F" w14:textId="77777777" w:rsidR="00BC2C8A" w:rsidRPr="003B6C4E" w:rsidRDefault="00BC2C8A" w:rsidP="003C5806">
                                        <w:pPr>
                                          <w:jc w:val="center"/>
                                        </w:pPr>
                                        <w:r w:rsidRPr="003B6C4E">
                                          <w:t>FOR SCIENCE</w:t>
                                        </w:r>
                                      </w:p>
                                    </w:tc>
                                  </w:tr>
                                </w:tbl>
                                <w:p w14:paraId="1A9D40A4" w14:textId="77777777" w:rsidR="00BC2C8A" w:rsidRPr="003B6C4E" w:rsidRDefault="00BC2C8A" w:rsidP="003C5806"/>
                              </w:tc>
                            </w:tr>
                          </w:tbl>
                          <w:p w14:paraId="429ADF0E" w14:textId="77777777" w:rsidR="00BC2C8A" w:rsidRDefault="00BC2C8A" w:rsidP="003C58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5.7pt;margin-top:-33.2pt;width:435pt;height:5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rhAIAABI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" stroked="f">
                <v:textbox>
                  <w:txbxContent>
                    <w:tbl>
                      <w:tblPr>
                        <w:tblStyle w:val="TableGrid"/>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871"/>
                        <w:gridCol w:w="3402"/>
                      </w:tblGrid>
                      <w:tr w:rsidR="00BC2C8A" w14:paraId="25B32A9D" w14:textId="77777777" w:rsidTr="0096276D">
                        <w:trPr>
                          <w:trHeight w:val="1843"/>
                        </w:trPr>
                        <w:tc>
                          <w:tcPr>
                            <w:tcW w:w="3402" w:type="dxa"/>
                          </w:tcPr>
                          <w:p w14:paraId="07D55714" w14:textId="77777777" w:rsidR="00BC2C8A" w:rsidRPr="003B6C4E" w:rsidRDefault="00BC2C8A" w:rsidP="003C5806"/>
                          <w:tbl>
                            <w:tblPr>
                              <w:tblW w:w="0" w:type="auto"/>
                              <w:tblBorders>
                                <w:top w:val="nil"/>
                                <w:left w:val="nil"/>
                                <w:bottom w:val="nil"/>
                                <w:right w:val="nil"/>
                              </w:tblBorders>
                              <w:tblLayout w:type="fixed"/>
                              <w:tblLook w:val="0000" w:firstRow="0" w:lastRow="0" w:firstColumn="0" w:lastColumn="0" w:noHBand="0" w:noVBand="0"/>
                            </w:tblPr>
                            <w:tblGrid>
                              <w:gridCol w:w="2578"/>
                            </w:tblGrid>
                            <w:tr w:rsidR="00BC2C8A" w:rsidRPr="003B6C4E" w14:paraId="4A4D199C" w14:textId="77777777" w:rsidTr="003C5806">
                              <w:trPr>
                                <w:trHeight w:val="229"/>
                              </w:trPr>
                              <w:tc>
                                <w:tcPr>
                                  <w:tcW w:w="2578" w:type="dxa"/>
                                </w:tcPr>
                                <w:p w14:paraId="1E7A3FA8" w14:textId="77777777" w:rsidR="00BC2C8A" w:rsidRPr="003B6C4E" w:rsidRDefault="00BC2C8A" w:rsidP="003C5806">
                                  <w:pPr>
                                    <w:jc w:val="center"/>
                                  </w:pPr>
                                  <w:r w:rsidRPr="003B6C4E">
                                    <w:t>WORLD METEOROLOGICAL</w:t>
                                  </w:r>
                                </w:p>
                                <w:p w14:paraId="52E8DC02" w14:textId="77777777" w:rsidR="00BC2C8A" w:rsidRPr="003B6C4E" w:rsidRDefault="00BC2C8A" w:rsidP="003C5806">
                                  <w:pPr>
                                    <w:jc w:val="center"/>
                                  </w:pPr>
                                  <w:r w:rsidRPr="003B6C4E">
                                    <w:t>ORGANIZATION</w:t>
                                  </w:r>
                                </w:p>
                              </w:tc>
                            </w:tr>
                          </w:tbl>
                          <w:p w14:paraId="0ADC4A32" w14:textId="77777777" w:rsidR="00BC2C8A" w:rsidRPr="003B6C4E" w:rsidRDefault="00BC2C8A" w:rsidP="003C5806"/>
                        </w:tc>
                        <w:tc>
                          <w:tcPr>
                            <w:tcW w:w="1871" w:type="dxa"/>
                          </w:tcPr>
                          <w:p w14:paraId="40170F72" w14:textId="77777777" w:rsidR="00BC2C8A" w:rsidRPr="003B6C4E" w:rsidRDefault="00BC2C8A" w:rsidP="003C5806"/>
                        </w:tc>
                        <w:tc>
                          <w:tcPr>
                            <w:tcW w:w="3402" w:type="dxa"/>
                          </w:tcPr>
                          <w:p w14:paraId="4FB8537E" w14:textId="77777777" w:rsidR="00BC2C8A" w:rsidRPr="003B6C4E" w:rsidRDefault="00BC2C8A" w:rsidP="003C5806"/>
                          <w:tbl>
                            <w:tblPr>
                              <w:tblW w:w="0" w:type="auto"/>
                              <w:tblBorders>
                                <w:top w:val="nil"/>
                                <w:left w:val="nil"/>
                                <w:bottom w:val="nil"/>
                                <w:right w:val="nil"/>
                              </w:tblBorders>
                              <w:tblLayout w:type="fixed"/>
                              <w:tblLook w:val="0000" w:firstRow="0" w:lastRow="0" w:firstColumn="0" w:lastColumn="0" w:noHBand="0" w:noVBand="0"/>
                            </w:tblPr>
                            <w:tblGrid>
                              <w:gridCol w:w="2950"/>
                            </w:tblGrid>
                            <w:tr w:rsidR="00BC2C8A" w:rsidRPr="003B6C4E" w14:paraId="6F6336EC" w14:textId="77777777" w:rsidTr="003C5806">
                              <w:trPr>
                                <w:trHeight w:val="229"/>
                              </w:trPr>
                              <w:tc>
                                <w:tcPr>
                                  <w:tcW w:w="2950" w:type="dxa"/>
                                </w:tcPr>
                                <w:p w14:paraId="6D67E2C3" w14:textId="77777777" w:rsidR="00BC2C8A" w:rsidRPr="003B6C4E" w:rsidRDefault="00BC2C8A" w:rsidP="003C5806">
                                  <w:pPr>
                                    <w:jc w:val="center"/>
                                  </w:pPr>
                                  <w:r w:rsidRPr="003B6C4E">
                                    <w:t>INTERGOVERNMENTAL</w:t>
                                  </w:r>
                                </w:p>
                                <w:p w14:paraId="45733273" w14:textId="77777777" w:rsidR="00BC2C8A" w:rsidRPr="003B6C4E" w:rsidRDefault="00BC2C8A" w:rsidP="003C5806">
                                  <w:pPr>
                                    <w:jc w:val="center"/>
                                  </w:pPr>
                                  <w:r w:rsidRPr="003B6C4E">
                                    <w:t>OCEANOGRAPHIC COMMISSION</w:t>
                                  </w:r>
                                </w:p>
                              </w:tc>
                            </w:tr>
                          </w:tbl>
                          <w:p w14:paraId="4C3EF112" w14:textId="77777777" w:rsidR="00BC2C8A" w:rsidRPr="003B6C4E" w:rsidRDefault="00BC2C8A" w:rsidP="003C5806"/>
                        </w:tc>
                      </w:tr>
                    </w:tbl>
                    <w:p w14:paraId="6576922A" w14:textId="4986E235" w:rsidR="00BC2C8A" w:rsidRDefault="00BC2C8A" w:rsidP="003C5806">
                      <w:pPr>
                        <w:jc w:val="center"/>
                        <w:rPr>
                          <w:noProof/>
                          <w:lang w:val="fr-FR" w:eastAsia="fr-FR"/>
                        </w:rPr>
                      </w:pPr>
                    </w:p>
                    <w:p w14:paraId="56A0E8D7" w14:textId="77777777" w:rsidR="00BC2C8A" w:rsidRDefault="00BC2C8A" w:rsidP="003C5806">
                      <w:pPr>
                        <w:jc w:val="center"/>
                        <w:rPr>
                          <w:noProof/>
                          <w:lang w:val="fr-FR" w:eastAsia="fr-FR"/>
                        </w:rPr>
                      </w:pPr>
                    </w:p>
                    <w:p w14:paraId="761154EC" w14:textId="77777777" w:rsidR="00BC2C8A" w:rsidRDefault="00BC2C8A" w:rsidP="003C5806">
                      <w:pPr>
                        <w:jc w:val="center"/>
                        <w:rPr>
                          <w:noProof/>
                          <w:lang w:val="fr-FR" w:eastAsia="fr-FR"/>
                        </w:rPr>
                      </w:pPr>
                    </w:p>
                    <w:p w14:paraId="11F3D341" w14:textId="77777777" w:rsidR="00BC2C8A" w:rsidRDefault="00BC2C8A" w:rsidP="003C5806">
                      <w:pPr>
                        <w:jc w:val="center"/>
                        <w:rPr>
                          <w:noProof/>
                          <w:lang w:val="fr-FR" w:eastAsia="fr-FR"/>
                        </w:rPr>
                      </w:pPr>
                    </w:p>
                    <w:p w14:paraId="51FC1F48" w14:textId="77777777" w:rsidR="00BC2C8A" w:rsidRDefault="00BC2C8A" w:rsidP="003C5806">
                      <w:pPr>
                        <w:jc w:val="center"/>
                        <w:rPr>
                          <w:noProof/>
                          <w:lang w:val="fr-FR" w:eastAsia="fr-FR"/>
                        </w:rPr>
                      </w:pPr>
                    </w:p>
                    <w:p w14:paraId="5048EF9D" w14:textId="77777777" w:rsidR="00BC2C8A" w:rsidRPr="003B6C4E" w:rsidRDefault="00BC2C8A" w:rsidP="003C5806">
                      <w:pPr>
                        <w:jc w:val="center"/>
                      </w:pPr>
                    </w:p>
                    <w:p w14:paraId="022E8C6E" w14:textId="77777777" w:rsidR="00BC2C8A" w:rsidRDefault="00BC2C8A" w:rsidP="003C5806">
                      <w:pPr>
                        <w:jc w:val="center"/>
                        <w:rPr>
                          <w:b/>
                          <w:sz w:val="28"/>
                          <w:szCs w:val="28"/>
                        </w:rPr>
                      </w:pPr>
                    </w:p>
                    <w:p w14:paraId="4ECE175A" w14:textId="77777777" w:rsidR="00BC2C8A" w:rsidRDefault="00BC2C8A" w:rsidP="003C5806">
                      <w:pPr>
                        <w:jc w:val="center"/>
                        <w:rPr>
                          <w:b/>
                          <w:sz w:val="28"/>
                          <w:szCs w:val="28"/>
                        </w:rPr>
                      </w:pPr>
                    </w:p>
                    <w:p w14:paraId="5362A4CC" w14:textId="77777777" w:rsidR="00BC2C8A" w:rsidRDefault="00BC2C8A" w:rsidP="003C5806">
                      <w:pPr>
                        <w:jc w:val="center"/>
                        <w:rPr>
                          <w:b/>
                          <w:sz w:val="28"/>
                          <w:szCs w:val="28"/>
                        </w:rPr>
                      </w:pPr>
                    </w:p>
                    <w:p w14:paraId="0A59136F" w14:textId="77777777" w:rsidR="00BC2C8A" w:rsidRDefault="00BC2C8A" w:rsidP="003C5806">
                      <w:pPr>
                        <w:jc w:val="center"/>
                        <w:rPr>
                          <w:b/>
                          <w:sz w:val="28"/>
                          <w:szCs w:val="28"/>
                        </w:rPr>
                      </w:pPr>
                    </w:p>
                    <w:p w14:paraId="13699E5B" w14:textId="77777777" w:rsidR="00BC2C8A" w:rsidRDefault="00BC2C8A" w:rsidP="00A51E72">
                      <w:pPr>
                        <w:jc w:val="center"/>
                        <w:rPr>
                          <w:rFonts w:asciiTheme="majorHAnsi" w:hAnsiTheme="majorHAnsi"/>
                          <w:b/>
                          <w:sz w:val="36"/>
                          <w:szCs w:val="36"/>
                        </w:rPr>
                      </w:pPr>
                      <w:r>
                        <w:rPr>
                          <w:rFonts w:asciiTheme="majorHAnsi" w:hAnsiTheme="majorHAnsi"/>
                          <w:b/>
                          <w:sz w:val="36"/>
                          <w:szCs w:val="36"/>
                        </w:rPr>
                        <w:t>Report from 1</w:t>
                      </w:r>
                      <w:r w:rsidRPr="00A51E72">
                        <w:rPr>
                          <w:rFonts w:asciiTheme="majorHAnsi" w:hAnsiTheme="majorHAnsi"/>
                          <w:b/>
                          <w:sz w:val="36"/>
                          <w:szCs w:val="36"/>
                          <w:vertAlign w:val="superscript"/>
                        </w:rPr>
                        <w:t>st</w:t>
                      </w:r>
                      <w:r>
                        <w:rPr>
                          <w:rFonts w:asciiTheme="majorHAnsi" w:hAnsiTheme="majorHAnsi"/>
                          <w:b/>
                          <w:sz w:val="36"/>
                          <w:szCs w:val="36"/>
                        </w:rPr>
                        <w:t xml:space="preserve"> Meeting of the Task Team</w:t>
                      </w:r>
                    </w:p>
                    <w:p w14:paraId="32437E55" w14:textId="410EBD51" w:rsidR="00BC2C8A" w:rsidRPr="00093F97" w:rsidRDefault="00BC2C8A" w:rsidP="00A51E72">
                      <w:pPr>
                        <w:jc w:val="center"/>
                        <w:rPr>
                          <w:rFonts w:asciiTheme="majorHAnsi" w:hAnsiTheme="majorHAnsi"/>
                          <w:b/>
                          <w:sz w:val="36"/>
                          <w:szCs w:val="36"/>
                        </w:rPr>
                      </w:pPr>
                      <w:r>
                        <w:rPr>
                          <w:rFonts w:asciiTheme="majorHAnsi" w:hAnsiTheme="majorHAnsi"/>
                          <w:b/>
                          <w:sz w:val="36"/>
                          <w:szCs w:val="36"/>
                        </w:rPr>
                        <w:t xml:space="preserve"> </w:t>
                      </w:r>
                      <w:r w:rsidRPr="00A51E72">
                        <w:rPr>
                          <w:rFonts w:asciiTheme="majorHAnsi" w:hAnsiTheme="majorHAnsi"/>
                          <w:b/>
                          <w:sz w:val="36"/>
                          <w:szCs w:val="36"/>
                        </w:rPr>
                        <w:t xml:space="preserve">GCOS </w:t>
                      </w:r>
                      <w:r>
                        <w:rPr>
                          <w:rFonts w:asciiTheme="majorHAnsi" w:hAnsiTheme="majorHAnsi"/>
                          <w:b/>
                          <w:sz w:val="36"/>
                          <w:szCs w:val="36"/>
                        </w:rPr>
                        <w:t>Upper Air Network (TT-GUAN-1)</w:t>
                      </w:r>
                    </w:p>
                    <w:p w14:paraId="62523E38" w14:textId="77777777" w:rsidR="00BC2C8A" w:rsidRPr="00093F97" w:rsidRDefault="00BC2C8A" w:rsidP="003C5806">
                      <w:pPr>
                        <w:jc w:val="center"/>
                        <w:rPr>
                          <w:rFonts w:asciiTheme="majorHAnsi" w:hAnsiTheme="majorHAnsi"/>
                          <w:sz w:val="36"/>
                          <w:szCs w:val="36"/>
                        </w:rPr>
                      </w:pPr>
                    </w:p>
                    <w:p w14:paraId="5BBFE44E" w14:textId="4657AE42" w:rsidR="00BC2C8A" w:rsidRDefault="00BC2C8A" w:rsidP="003C5806">
                      <w:pPr>
                        <w:jc w:val="center"/>
                        <w:rPr>
                          <w:rFonts w:asciiTheme="majorHAnsi" w:hAnsiTheme="majorHAnsi"/>
                          <w:b/>
                          <w:sz w:val="36"/>
                          <w:szCs w:val="36"/>
                        </w:rPr>
                      </w:pPr>
                      <w:r>
                        <w:rPr>
                          <w:rFonts w:asciiTheme="majorHAnsi" w:hAnsiTheme="majorHAnsi"/>
                          <w:b/>
                          <w:sz w:val="36"/>
                          <w:szCs w:val="36"/>
                        </w:rPr>
                        <w:t>Lindenberg, Germany</w:t>
                      </w:r>
                    </w:p>
                    <w:p w14:paraId="4E51F791" w14:textId="6F2B0BB1" w:rsidR="00BC2C8A" w:rsidRPr="00093F97" w:rsidRDefault="00BC2C8A" w:rsidP="003C5806">
                      <w:pPr>
                        <w:jc w:val="center"/>
                        <w:rPr>
                          <w:rFonts w:asciiTheme="majorHAnsi" w:hAnsiTheme="majorHAnsi"/>
                          <w:b/>
                          <w:sz w:val="36"/>
                          <w:szCs w:val="36"/>
                        </w:rPr>
                      </w:pPr>
                      <w:r>
                        <w:rPr>
                          <w:rFonts w:asciiTheme="majorHAnsi" w:hAnsiTheme="majorHAnsi"/>
                          <w:b/>
                          <w:sz w:val="36"/>
                          <w:szCs w:val="36"/>
                        </w:rPr>
                        <w:t>5</w:t>
                      </w:r>
                      <w:r w:rsidRPr="00EF04C3">
                        <w:rPr>
                          <w:rFonts w:asciiTheme="majorHAnsi" w:hAnsiTheme="majorHAnsi"/>
                          <w:b/>
                          <w:sz w:val="36"/>
                          <w:szCs w:val="36"/>
                          <w:vertAlign w:val="superscript"/>
                        </w:rPr>
                        <w:t>th</w:t>
                      </w:r>
                      <w:r>
                        <w:rPr>
                          <w:rFonts w:asciiTheme="majorHAnsi" w:hAnsiTheme="majorHAnsi"/>
                          <w:b/>
                          <w:sz w:val="36"/>
                          <w:szCs w:val="36"/>
                        </w:rPr>
                        <w:t xml:space="preserve"> – 6</w:t>
                      </w:r>
                      <w:r w:rsidRPr="00EF04C3">
                        <w:rPr>
                          <w:rFonts w:asciiTheme="majorHAnsi" w:hAnsiTheme="majorHAnsi"/>
                          <w:b/>
                          <w:sz w:val="36"/>
                          <w:szCs w:val="36"/>
                          <w:vertAlign w:val="superscript"/>
                        </w:rPr>
                        <w:t>th</w:t>
                      </w:r>
                      <w:r>
                        <w:rPr>
                          <w:rFonts w:asciiTheme="majorHAnsi" w:hAnsiTheme="majorHAnsi"/>
                          <w:b/>
                          <w:sz w:val="36"/>
                          <w:szCs w:val="36"/>
                        </w:rPr>
                        <w:t xml:space="preserve"> December 2017</w:t>
                      </w:r>
                    </w:p>
                    <w:p w14:paraId="39935835" w14:textId="77777777" w:rsidR="00BC2C8A" w:rsidRPr="00093F97" w:rsidRDefault="00BC2C8A" w:rsidP="003C5806">
                      <w:pPr>
                        <w:rPr>
                          <w:rFonts w:asciiTheme="majorHAnsi" w:hAnsiTheme="majorHAnsi"/>
                          <w:sz w:val="36"/>
                          <w:szCs w:val="36"/>
                        </w:rPr>
                      </w:pPr>
                    </w:p>
                    <w:p w14:paraId="64ABBD9F" w14:textId="77777777" w:rsidR="00BC2C8A" w:rsidRDefault="00BC2C8A" w:rsidP="003C5806"/>
                    <w:p w14:paraId="389638B6" w14:textId="77777777" w:rsidR="00BC2C8A" w:rsidRDefault="00BC2C8A" w:rsidP="003C5806"/>
                    <w:p w14:paraId="0A020B2E" w14:textId="77777777" w:rsidR="00BC2C8A" w:rsidRDefault="00BC2C8A" w:rsidP="003C5806"/>
                    <w:p w14:paraId="6142E65A" w14:textId="77777777" w:rsidR="00BC2C8A" w:rsidRDefault="00BC2C8A" w:rsidP="003C5806"/>
                    <w:p w14:paraId="6809DBDA" w14:textId="77777777" w:rsidR="00BC2C8A" w:rsidRDefault="00BC2C8A" w:rsidP="003C5806"/>
                    <w:p w14:paraId="5D442D6F" w14:textId="77777777" w:rsidR="00BC2C8A" w:rsidRDefault="00BC2C8A" w:rsidP="003C5806"/>
                    <w:p w14:paraId="7AA4967D" w14:textId="0BCFBFCC" w:rsidR="00BC2C8A" w:rsidRDefault="00BC2C8A" w:rsidP="003C5806">
                      <w:pPr>
                        <w:jc w:val="center"/>
                      </w:pPr>
                      <w:r w:rsidRPr="00D44E8D">
                        <w:t>GCOS-</w:t>
                      </w:r>
                      <w:r>
                        <w:t>xxx</w:t>
                      </w:r>
                    </w:p>
                    <w:p w14:paraId="3BFDAA75" w14:textId="77777777" w:rsidR="00BC2C8A" w:rsidRDefault="00BC2C8A" w:rsidP="003C5806">
                      <w:pPr>
                        <w:jc w:val="center"/>
                      </w:pPr>
                    </w:p>
                    <w:p w14:paraId="0D8130EF" w14:textId="77777777" w:rsidR="00BC2C8A" w:rsidRPr="003B6C4E" w:rsidRDefault="00BC2C8A" w:rsidP="003C5806">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871"/>
                        <w:gridCol w:w="3402"/>
                      </w:tblGrid>
                      <w:tr w:rsidR="00BC2C8A" w14:paraId="1DC5A6C0" w14:textId="77777777" w:rsidTr="003C5806">
                        <w:tc>
                          <w:tcPr>
                            <w:tcW w:w="3402" w:type="dxa"/>
                          </w:tcPr>
                          <w:p w14:paraId="448D40B3" w14:textId="77777777" w:rsidR="00BC2C8A" w:rsidRPr="003B6C4E" w:rsidRDefault="00BC2C8A" w:rsidP="003C5806"/>
                          <w:tbl>
                            <w:tblPr>
                              <w:tblW w:w="0" w:type="auto"/>
                              <w:tblBorders>
                                <w:top w:val="nil"/>
                                <w:left w:val="nil"/>
                                <w:bottom w:val="nil"/>
                                <w:right w:val="nil"/>
                              </w:tblBorders>
                              <w:tblLayout w:type="fixed"/>
                              <w:tblLook w:val="0000" w:firstRow="0" w:lastRow="0" w:firstColumn="0" w:lastColumn="0" w:noHBand="0" w:noVBand="0"/>
                            </w:tblPr>
                            <w:tblGrid>
                              <w:gridCol w:w="2578"/>
                            </w:tblGrid>
                            <w:tr w:rsidR="00BC2C8A" w:rsidRPr="003B6C4E" w14:paraId="40CC1E0E" w14:textId="77777777" w:rsidTr="003C5806">
                              <w:trPr>
                                <w:trHeight w:val="229"/>
                              </w:trPr>
                              <w:tc>
                                <w:tcPr>
                                  <w:tcW w:w="2578" w:type="dxa"/>
                                </w:tcPr>
                                <w:p w14:paraId="79F7EC44" w14:textId="77777777" w:rsidR="00BC2C8A" w:rsidRPr="003B6C4E" w:rsidRDefault="00BC2C8A" w:rsidP="003C5806">
                                  <w:pPr>
                                    <w:jc w:val="center"/>
                                  </w:pPr>
                                  <w:r w:rsidRPr="003B6C4E">
                                    <w:t>UNITED NATIONS</w:t>
                                  </w:r>
                                </w:p>
                                <w:p w14:paraId="372FD35B" w14:textId="77777777" w:rsidR="00BC2C8A" w:rsidRPr="003B6C4E" w:rsidRDefault="00BC2C8A" w:rsidP="003C5806">
                                  <w:pPr>
                                    <w:jc w:val="center"/>
                                  </w:pPr>
                                  <w:r w:rsidRPr="003B6C4E">
                                    <w:t>ENVIRONMENT PROGRAMME</w:t>
                                  </w:r>
                                </w:p>
                              </w:tc>
                            </w:tr>
                          </w:tbl>
                          <w:p w14:paraId="71A9CA50" w14:textId="77777777" w:rsidR="00BC2C8A" w:rsidRPr="003B6C4E" w:rsidRDefault="00BC2C8A" w:rsidP="003C5806"/>
                        </w:tc>
                        <w:tc>
                          <w:tcPr>
                            <w:tcW w:w="1871" w:type="dxa"/>
                          </w:tcPr>
                          <w:p w14:paraId="19C346FE" w14:textId="77777777" w:rsidR="00BC2C8A" w:rsidRPr="003B6C4E" w:rsidRDefault="00BC2C8A" w:rsidP="003C5806"/>
                        </w:tc>
                        <w:tc>
                          <w:tcPr>
                            <w:tcW w:w="3402" w:type="dxa"/>
                          </w:tcPr>
                          <w:p w14:paraId="73872F59" w14:textId="77777777" w:rsidR="00BC2C8A" w:rsidRPr="003B6C4E" w:rsidRDefault="00BC2C8A" w:rsidP="003C5806"/>
                          <w:tbl>
                            <w:tblPr>
                              <w:tblW w:w="0" w:type="auto"/>
                              <w:tblBorders>
                                <w:top w:val="nil"/>
                                <w:left w:val="nil"/>
                                <w:bottom w:val="nil"/>
                                <w:right w:val="nil"/>
                              </w:tblBorders>
                              <w:tblLayout w:type="fixed"/>
                              <w:tblLook w:val="0000" w:firstRow="0" w:lastRow="0" w:firstColumn="0" w:lastColumn="0" w:noHBand="0" w:noVBand="0"/>
                            </w:tblPr>
                            <w:tblGrid>
                              <w:gridCol w:w="2950"/>
                            </w:tblGrid>
                            <w:tr w:rsidR="00BC2C8A" w:rsidRPr="003B6C4E" w14:paraId="4E652DDC" w14:textId="77777777" w:rsidTr="003C5806">
                              <w:trPr>
                                <w:trHeight w:val="229"/>
                              </w:trPr>
                              <w:tc>
                                <w:tcPr>
                                  <w:tcW w:w="2950" w:type="dxa"/>
                                </w:tcPr>
                                <w:p w14:paraId="24306890" w14:textId="77777777" w:rsidR="00BC2C8A" w:rsidRPr="003B6C4E" w:rsidRDefault="00BC2C8A" w:rsidP="003C5806">
                                  <w:pPr>
                                    <w:jc w:val="center"/>
                                  </w:pPr>
                                  <w:r w:rsidRPr="003B6C4E">
                                    <w:t>INTERNATIONAL COUNCIL</w:t>
                                  </w:r>
                                </w:p>
                                <w:p w14:paraId="7028201F" w14:textId="77777777" w:rsidR="00BC2C8A" w:rsidRPr="003B6C4E" w:rsidRDefault="00BC2C8A" w:rsidP="003C5806">
                                  <w:pPr>
                                    <w:jc w:val="center"/>
                                  </w:pPr>
                                  <w:r w:rsidRPr="003B6C4E">
                                    <w:t>FOR SCIENCE</w:t>
                                  </w:r>
                                </w:p>
                              </w:tc>
                            </w:tr>
                          </w:tbl>
                          <w:p w14:paraId="1A9D40A4" w14:textId="77777777" w:rsidR="00BC2C8A" w:rsidRPr="003B6C4E" w:rsidRDefault="00BC2C8A" w:rsidP="003C5806"/>
                        </w:tc>
                      </w:tr>
                    </w:tbl>
                    <w:p w14:paraId="429ADF0E" w14:textId="77777777" w:rsidR="00BC2C8A" w:rsidRDefault="00BC2C8A" w:rsidP="003C5806"/>
                  </w:txbxContent>
                </v:textbox>
                <w10:wrap type="square"/>
              </v:shape>
            </w:pict>
          </mc:Fallback>
        </mc:AlternateContent>
      </w:r>
    </w:p>
    <w:p w14:paraId="54F1E54A" w14:textId="77777777" w:rsidR="003C5806" w:rsidRDefault="003C5806" w:rsidP="00020457">
      <w:pPr>
        <w:jc w:val="center"/>
        <w:rPr>
          <w:sz w:val="32"/>
          <w:szCs w:val="32"/>
        </w:rPr>
      </w:pPr>
    </w:p>
    <w:p w14:paraId="5EF618A7" w14:textId="77777777" w:rsidR="003C5806" w:rsidRDefault="003C5806" w:rsidP="00020457">
      <w:pPr>
        <w:jc w:val="center"/>
        <w:rPr>
          <w:sz w:val="32"/>
          <w:szCs w:val="32"/>
        </w:rPr>
      </w:pPr>
    </w:p>
    <w:p w14:paraId="221CB788" w14:textId="77777777" w:rsidR="003C5806" w:rsidRDefault="003C5806" w:rsidP="00020457">
      <w:pPr>
        <w:jc w:val="center"/>
        <w:rPr>
          <w:sz w:val="32"/>
          <w:szCs w:val="32"/>
        </w:rPr>
      </w:pPr>
    </w:p>
    <w:p w14:paraId="42B98F5C" w14:textId="77777777" w:rsidR="003C5806" w:rsidRDefault="003C5806" w:rsidP="00020457">
      <w:pPr>
        <w:jc w:val="center"/>
        <w:rPr>
          <w:sz w:val="32"/>
          <w:szCs w:val="32"/>
        </w:rPr>
      </w:pPr>
    </w:p>
    <w:p w14:paraId="63BD83AD" w14:textId="77777777" w:rsidR="003C5806" w:rsidRDefault="003C5806" w:rsidP="00020457">
      <w:pPr>
        <w:jc w:val="center"/>
        <w:rPr>
          <w:sz w:val="32"/>
          <w:szCs w:val="32"/>
        </w:rPr>
      </w:pPr>
    </w:p>
    <w:p w14:paraId="78717A15" w14:textId="77777777" w:rsidR="003C5806" w:rsidRDefault="003C5806" w:rsidP="00020457">
      <w:pPr>
        <w:jc w:val="center"/>
        <w:rPr>
          <w:sz w:val="32"/>
          <w:szCs w:val="32"/>
        </w:rPr>
      </w:pPr>
    </w:p>
    <w:p w14:paraId="34656999" w14:textId="77777777" w:rsidR="003C5806" w:rsidRDefault="003C5806" w:rsidP="00020457">
      <w:pPr>
        <w:jc w:val="center"/>
        <w:rPr>
          <w:sz w:val="32"/>
          <w:szCs w:val="32"/>
        </w:rPr>
      </w:pPr>
    </w:p>
    <w:p w14:paraId="3190D0B3" w14:textId="77777777" w:rsidR="003C5806" w:rsidRDefault="003C5806" w:rsidP="00020457">
      <w:pPr>
        <w:jc w:val="center"/>
        <w:rPr>
          <w:sz w:val="32"/>
          <w:szCs w:val="32"/>
        </w:rPr>
      </w:pPr>
    </w:p>
    <w:p w14:paraId="1BA32CC2" w14:textId="77777777" w:rsidR="003C5806" w:rsidRDefault="003C5806" w:rsidP="00020457">
      <w:pPr>
        <w:jc w:val="center"/>
        <w:rPr>
          <w:sz w:val="32"/>
          <w:szCs w:val="32"/>
        </w:rPr>
      </w:pPr>
    </w:p>
    <w:p w14:paraId="5DF8DE20" w14:textId="77777777" w:rsidR="003C5806" w:rsidRDefault="003C5806" w:rsidP="00020457">
      <w:pPr>
        <w:jc w:val="center"/>
        <w:rPr>
          <w:sz w:val="32"/>
          <w:szCs w:val="32"/>
        </w:rPr>
      </w:pPr>
    </w:p>
    <w:p w14:paraId="2F6E4EB0" w14:textId="77777777" w:rsidR="003C5806" w:rsidRDefault="003C5806" w:rsidP="00020457">
      <w:pPr>
        <w:jc w:val="center"/>
        <w:rPr>
          <w:sz w:val="32"/>
          <w:szCs w:val="32"/>
        </w:rPr>
      </w:pPr>
    </w:p>
    <w:p w14:paraId="35CD8058" w14:textId="77777777" w:rsidR="003C5806" w:rsidRDefault="003C5806" w:rsidP="00020457">
      <w:pPr>
        <w:jc w:val="center"/>
        <w:rPr>
          <w:sz w:val="32"/>
          <w:szCs w:val="32"/>
        </w:rPr>
      </w:pPr>
    </w:p>
    <w:p w14:paraId="27C1719C" w14:textId="77777777" w:rsidR="003C5806" w:rsidRDefault="003C5806" w:rsidP="00020457">
      <w:pPr>
        <w:jc w:val="center"/>
        <w:rPr>
          <w:sz w:val="32"/>
          <w:szCs w:val="32"/>
        </w:rPr>
      </w:pPr>
    </w:p>
    <w:p w14:paraId="433025A5" w14:textId="77777777" w:rsidR="003C5806" w:rsidRDefault="003C5806" w:rsidP="00020457">
      <w:pPr>
        <w:jc w:val="center"/>
        <w:rPr>
          <w:sz w:val="32"/>
          <w:szCs w:val="32"/>
        </w:rPr>
      </w:pPr>
    </w:p>
    <w:p w14:paraId="2920F8B8" w14:textId="77777777" w:rsidR="003C5806" w:rsidRDefault="003C5806" w:rsidP="00020457">
      <w:pPr>
        <w:jc w:val="center"/>
        <w:rPr>
          <w:sz w:val="32"/>
          <w:szCs w:val="32"/>
        </w:rPr>
      </w:pPr>
    </w:p>
    <w:p w14:paraId="70F27326" w14:textId="77777777" w:rsidR="003C5806" w:rsidRDefault="003C5806" w:rsidP="00020457">
      <w:pPr>
        <w:jc w:val="center"/>
        <w:rPr>
          <w:sz w:val="32"/>
          <w:szCs w:val="32"/>
        </w:rPr>
      </w:pPr>
    </w:p>
    <w:p w14:paraId="20385D83" w14:textId="77777777" w:rsidR="003C5806" w:rsidRDefault="003C5806" w:rsidP="00020457">
      <w:pPr>
        <w:jc w:val="center"/>
        <w:rPr>
          <w:sz w:val="32"/>
          <w:szCs w:val="32"/>
        </w:rPr>
      </w:pPr>
    </w:p>
    <w:p w14:paraId="2D6822DD" w14:textId="77777777" w:rsidR="003C5806" w:rsidRDefault="003C5806" w:rsidP="00020457">
      <w:pPr>
        <w:jc w:val="center"/>
        <w:rPr>
          <w:sz w:val="32"/>
          <w:szCs w:val="32"/>
        </w:rPr>
      </w:pPr>
    </w:p>
    <w:p w14:paraId="0F0E3B93" w14:textId="77777777" w:rsidR="003C5806" w:rsidRDefault="003C5806" w:rsidP="00020457">
      <w:pPr>
        <w:jc w:val="center"/>
        <w:rPr>
          <w:sz w:val="32"/>
          <w:szCs w:val="32"/>
        </w:rPr>
      </w:pPr>
    </w:p>
    <w:p w14:paraId="30102E3A" w14:textId="77777777" w:rsidR="003C5806" w:rsidRDefault="003C5806" w:rsidP="00020457">
      <w:pPr>
        <w:jc w:val="center"/>
        <w:rPr>
          <w:sz w:val="32"/>
          <w:szCs w:val="32"/>
        </w:rPr>
      </w:pPr>
    </w:p>
    <w:p w14:paraId="77CA26E8" w14:textId="77777777" w:rsidR="003C5806" w:rsidRDefault="003C5806" w:rsidP="00020457">
      <w:pPr>
        <w:jc w:val="center"/>
        <w:rPr>
          <w:sz w:val="32"/>
          <w:szCs w:val="32"/>
        </w:rPr>
      </w:pPr>
    </w:p>
    <w:p w14:paraId="21438932" w14:textId="77777777" w:rsidR="003C5806" w:rsidRDefault="003C5806" w:rsidP="00020457">
      <w:pPr>
        <w:jc w:val="center"/>
        <w:rPr>
          <w:sz w:val="32"/>
          <w:szCs w:val="32"/>
        </w:rPr>
      </w:pPr>
    </w:p>
    <w:p w14:paraId="36F300D5" w14:textId="77777777" w:rsidR="003C5806" w:rsidRDefault="003C5806" w:rsidP="00020457">
      <w:pPr>
        <w:jc w:val="center"/>
        <w:rPr>
          <w:sz w:val="32"/>
          <w:szCs w:val="32"/>
        </w:rPr>
      </w:pPr>
    </w:p>
    <w:p w14:paraId="2373B1AA" w14:textId="77777777" w:rsidR="003C5806" w:rsidRDefault="003C5806" w:rsidP="00020457">
      <w:pPr>
        <w:jc w:val="center"/>
        <w:rPr>
          <w:sz w:val="32"/>
          <w:szCs w:val="32"/>
        </w:rPr>
      </w:pPr>
    </w:p>
    <w:sdt>
      <w:sdtPr>
        <w:rPr>
          <w:b/>
          <w:bCs/>
        </w:rPr>
        <w:id w:val="670381509"/>
        <w:docPartObj>
          <w:docPartGallery w:val="Table of Contents"/>
          <w:docPartUnique/>
        </w:docPartObj>
      </w:sdtPr>
      <w:sdtEndPr>
        <w:rPr>
          <w:rFonts w:asciiTheme="majorHAnsi" w:hAnsiTheme="majorHAnsi"/>
          <w:b w:val="0"/>
          <w:bCs w:val="0"/>
          <w:noProof/>
          <w:sz w:val="22"/>
          <w:szCs w:val="22"/>
        </w:rPr>
      </w:sdtEndPr>
      <w:sdtContent>
        <w:p w14:paraId="7EE0841A" w14:textId="4C364B36" w:rsidR="00875517" w:rsidRPr="006F5AC6" w:rsidRDefault="00875517" w:rsidP="00480EE2">
          <w:pPr>
            <w:pStyle w:val="TOC2"/>
            <w:tabs>
              <w:tab w:val="left" w:pos="880"/>
              <w:tab w:val="left" w:leader="dot" w:pos="9639"/>
            </w:tabs>
            <w:rPr>
              <w:rFonts w:asciiTheme="majorHAnsi" w:hAnsiTheme="majorHAnsi"/>
              <w:b/>
              <w:color w:val="365F91" w:themeColor="accent1" w:themeShade="BF"/>
              <w:sz w:val="28"/>
              <w:szCs w:val="28"/>
            </w:rPr>
          </w:pPr>
          <w:r w:rsidRPr="006F5AC6">
            <w:rPr>
              <w:rFonts w:asciiTheme="majorHAnsi" w:hAnsiTheme="majorHAnsi"/>
              <w:b/>
              <w:color w:val="365F91" w:themeColor="accent1" w:themeShade="BF"/>
              <w:sz w:val="28"/>
              <w:szCs w:val="28"/>
            </w:rPr>
            <w:t>Table of Contents</w:t>
          </w:r>
          <w:r w:rsidR="00707D53">
            <w:rPr>
              <w:rFonts w:asciiTheme="majorHAnsi" w:hAnsiTheme="majorHAnsi"/>
              <w:b/>
              <w:color w:val="365F91" w:themeColor="accent1" w:themeShade="BF"/>
              <w:sz w:val="28"/>
              <w:szCs w:val="28"/>
            </w:rPr>
            <w:t xml:space="preserve">  </w:t>
          </w:r>
        </w:p>
        <w:p w14:paraId="13C74CCE" w14:textId="77777777" w:rsidR="00FF0B17" w:rsidRPr="00FF0B17" w:rsidRDefault="00FF0B17" w:rsidP="00FF0B17"/>
        <w:p w14:paraId="20A45A26" w14:textId="6BAEF49A" w:rsidR="00053045" w:rsidRDefault="00875517">
          <w:pPr>
            <w:pStyle w:val="TOC1"/>
            <w:rPr>
              <w:rFonts w:asciiTheme="minorHAnsi" w:eastAsiaTheme="minorEastAsia" w:hAnsiTheme="minorHAnsi" w:cstheme="minorBidi"/>
              <w:sz w:val="22"/>
              <w:szCs w:val="22"/>
              <w:lang w:val="en-GB" w:eastAsia="en-GB"/>
            </w:rPr>
          </w:pPr>
          <w:r w:rsidRPr="003718C8">
            <w:rPr>
              <w:rFonts w:asciiTheme="majorHAnsi" w:hAnsiTheme="majorHAnsi"/>
              <w:sz w:val="22"/>
              <w:szCs w:val="22"/>
            </w:rPr>
            <w:fldChar w:fldCharType="begin"/>
          </w:r>
          <w:r w:rsidRPr="003718C8">
            <w:rPr>
              <w:rFonts w:asciiTheme="majorHAnsi" w:hAnsiTheme="majorHAnsi"/>
              <w:sz w:val="22"/>
              <w:szCs w:val="22"/>
            </w:rPr>
            <w:instrText xml:space="preserve"> TOC \o "1-3" \h \z \u </w:instrText>
          </w:r>
          <w:r w:rsidRPr="003718C8">
            <w:rPr>
              <w:rFonts w:asciiTheme="majorHAnsi" w:hAnsiTheme="majorHAnsi"/>
              <w:sz w:val="22"/>
              <w:szCs w:val="22"/>
            </w:rPr>
            <w:fldChar w:fldCharType="separate"/>
          </w:r>
          <w:hyperlink w:anchor="_Toc504653797" w:history="1">
            <w:r w:rsidR="00053045" w:rsidRPr="002B493B">
              <w:rPr>
                <w:rStyle w:val="Hyperlink"/>
              </w:rPr>
              <w:t>1.</w:t>
            </w:r>
            <w:r w:rsidR="00053045">
              <w:rPr>
                <w:rFonts w:asciiTheme="minorHAnsi" w:eastAsiaTheme="minorEastAsia" w:hAnsiTheme="minorHAnsi" w:cstheme="minorBidi"/>
                <w:sz w:val="22"/>
                <w:szCs w:val="22"/>
                <w:lang w:val="en-GB" w:eastAsia="en-GB"/>
              </w:rPr>
              <w:tab/>
            </w:r>
            <w:r w:rsidR="00053045" w:rsidRPr="002B493B">
              <w:rPr>
                <w:rStyle w:val="Hyperlink"/>
              </w:rPr>
              <w:t>Opening of the Meeting</w:t>
            </w:r>
            <w:r w:rsidR="00053045">
              <w:rPr>
                <w:webHidden/>
              </w:rPr>
              <w:tab/>
            </w:r>
            <w:r w:rsidR="00053045">
              <w:rPr>
                <w:webHidden/>
              </w:rPr>
              <w:fldChar w:fldCharType="begin"/>
            </w:r>
            <w:r w:rsidR="00053045">
              <w:rPr>
                <w:webHidden/>
              </w:rPr>
              <w:instrText xml:space="preserve"> PAGEREF _Toc504653797 \h </w:instrText>
            </w:r>
            <w:r w:rsidR="00053045">
              <w:rPr>
                <w:webHidden/>
              </w:rPr>
            </w:r>
            <w:r w:rsidR="00053045">
              <w:rPr>
                <w:webHidden/>
              </w:rPr>
              <w:fldChar w:fldCharType="separate"/>
            </w:r>
            <w:r w:rsidR="001441C6">
              <w:rPr>
                <w:webHidden/>
              </w:rPr>
              <w:t>3</w:t>
            </w:r>
            <w:r w:rsidR="00053045">
              <w:rPr>
                <w:webHidden/>
              </w:rPr>
              <w:fldChar w:fldCharType="end"/>
            </w:r>
          </w:hyperlink>
        </w:p>
        <w:p w14:paraId="5C231E9F" w14:textId="4A39E028" w:rsidR="00053045" w:rsidRDefault="00645308">
          <w:pPr>
            <w:pStyle w:val="TOC1"/>
            <w:rPr>
              <w:rFonts w:asciiTheme="minorHAnsi" w:eastAsiaTheme="minorEastAsia" w:hAnsiTheme="minorHAnsi" w:cstheme="minorBidi"/>
              <w:sz w:val="22"/>
              <w:szCs w:val="22"/>
              <w:lang w:val="en-GB" w:eastAsia="en-GB"/>
            </w:rPr>
          </w:pPr>
          <w:hyperlink w:anchor="_Toc504653798" w:history="1">
            <w:r w:rsidR="00053045" w:rsidRPr="002B493B">
              <w:rPr>
                <w:rStyle w:val="Hyperlink"/>
              </w:rPr>
              <w:t>2.</w:t>
            </w:r>
            <w:r w:rsidR="00053045">
              <w:rPr>
                <w:rFonts w:asciiTheme="minorHAnsi" w:eastAsiaTheme="minorEastAsia" w:hAnsiTheme="minorHAnsi" w:cstheme="minorBidi"/>
                <w:sz w:val="22"/>
                <w:szCs w:val="22"/>
                <w:lang w:val="en-GB" w:eastAsia="en-GB"/>
              </w:rPr>
              <w:tab/>
            </w:r>
            <w:r w:rsidR="00053045" w:rsidRPr="002B493B">
              <w:rPr>
                <w:rStyle w:val="Hyperlink"/>
              </w:rPr>
              <w:t>terms of Reference &amp; Expectations for the meeting</w:t>
            </w:r>
            <w:r w:rsidR="00053045">
              <w:rPr>
                <w:webHidden/>
              </w:rPr>
              <w:tab/>
            </w:r>
            <w:r w:rsidR="00053045">
              <w:rPr>
                <w:webHidden/>
              </w:rPr>
              <w:fldChar w:fldCharType="begin"/>
            </w:r>
            <w:r w:rsidR="00053045">
              <w:rPr>
                <w:webHidden/>
              </w:rPr>
              <w:instrText xml:space="preserve"> PAGEREF _Toc504653798 \h </w:instrText>
            </w:r>
            <w:r w:rsidR="00053045">
              <w:rPr>
                <w:webHidden/>
              </w:rPr>
            </w:r>
            <w:r w:rsidR="00053045">
              <w:rPr>
                <w:webHidden/>
              </w:rPr>
              <w:fldChar w:fldCharType="separate"/>
            </w:r>
            <w:r w:rsidR="001441C6">
              <w:rPr>
                <w:webHidden/>
              </w:rPr>
              <w:t>3</w:t>
            </w:r>
            <w:r w:rsidR="00053045">
              <w:rPr>
                <w:webHidden/>
              </w:rPr>
              <w:fldChar w:fldCharType="end"/>
            </w:r>
          </w:hyperlink>
        </w:p>
        <w:p w14:paraId="4A5AAA27" w14:textId="30C0681F" w:rsidR="00053045" w:rsidRDefault="00645308">
          <w:pPr>
            <w:pStyle w:val="TOC1"/>
            <w:rPr>
              <w:rFonts w:asciiTheme="minorHAnsi" w:eastAsiaTheme="minorEastAsia" w:hAnsiTheme="minorHAnsi" w:cstheme="minorBidi"/>
              <w:sz w:val="22"/>
              <w:szCs w:val="22"/>
              <w:lang w:val="en-GB" w:eastAsia="en-GB"/>
            </w:rPr>
          </w:pPr>
          <w:hyperlink w:anchor="_Toc504653799" w:history="1">
            <w:r w:rsidR="00053045" w:rsidRPr="002B493B">
              <w:rPr>
                <w:rStyle w:val="Hyperlink"/>
              </w:rPr>
              <w:t>3.</w:t>
            </w:r>
            <w:r w:rsidR="00053045">
              <w:rPr>
                <w:rFonts w:asciiTheme="minorHAnsi" w:eastAsiaTheme="minorEastAsia" w:hAnsiTheme="minorHAnsi" w:cstheme="minorBidi"/>
                <w:sz w:val="22"/>
                <w:szCs w:val="22"/>
                <w:lang w:val="en-GB" w:eastAsia="en-GB"/>
              </w:rPr>
              <w:tab/>
            </w:r>
            <w:r w:rsidR="00053045" w:rsidRPr="002B493B">
              <w:rPr>
                <w:rStyle w:val="Hyperlink"/>
              </w:rPr>
              <w:t>GCOS Upper air network (GUAN)</w:t>
            </w:r>
            <w:r w:rsidR="00053045">
              <w:rPr>
                <w:webHidden/>
              </w:rPr>
              <w:tab/>
            </w:r>
            <w:r w:rsidR="00053045">
              <w:rPr>
                <w:webHidden/>
              </w:rPr>
              <w:fldChar w:fldCharType="begin"/>
            </w:r>
            <w:r w:rsidR="00053045">
              <w:rPr>
                <w:webHidden/>
              </w:rPr>
              <w:instrText xml:space="preserve"> PAGEREF _Toc504653799 \h </w:instrText>
            </w:r>
            <w:r w:rsidR="00053045">
              <w:rPr>
                <w:webHidden/>
              </w:rPr>
            </w:r>
            <w:r w:rsidR="00053045">
              <w:rPr>
                <w:webHidden/>
              </w:rPr>
              <w:fldChar w:fldCharType="separate"/>
            </w:r>
            <w:r w:rsidR="001441C6">
              <w:rPr>
                <w:webHidden/>
              </w:rPr>
              <w:t>3</w:t>
            </w:r>
            <w:r w:rsidR="00053045">
              <w:rPr>
                <w:webHidden/>
              </w:rPr>
              <w:fldChar w:fldCharType="end"/>
            </w:r>
          </w:hyperlink>
        </w:p>
        <w:p w14:paraId="133E85B1" w14:textId="06D93EAF" w:rsidR="00053045" w:rsidRDefault="00645308">
          <w:pPr>
            <w:pStyle w:val="TOC1"/>
            <w:rPr>
              <w:rFonts w:asciiTheme="minorHAnsi" w:eastAsiaTheme="minorEastAsia" w:hAnsiTheme="minorHAnsi" w:cstheme="minorBidi"/>
              <w:sz w:val="22"/>
              <w:szCs w:val="22"/>
              <w:lang w:val="en-GB" w:eastAsia="en-GB"/>
            </w:rPr>
          </w:pPr>
          <w:hyperlink w:anchor="_Toc504653800" w:history="1">
            <w:r w:rsidR="00053045" w:rsidRPr="002B493B">
              <w:rPr>
                <w:rStyle w:val="Hyperlink"/>
              </w:rPr>
              <w:t>4.</w:t>
            </w:r>
            <w:r w:rsidR="00053045">
              <w:rPr>
                <w:rFonts w:asciiTheme="minorHAnsi" w:eastAsiaTheme="minorEastAsia" w:hAnsiTheme="minorHAnsi" w:cstheme="minorBidi"/>
                <w:sz w:val="22"/>
                <w:szCs w:val="22"/>
                <w:lang w:val="en-GB" w:eastAsia="en-GB"/>
              </w:rPr>
              <w:tab/>
            </w:r>
            <w:r w:rsidR="00053045" w:rsidRPr="002B493B">
              <w:rPr>
                <w:rStyle w:val="Hyperlink"/>
              </w:rPr>
              <w:t>National and User view on GUAN (SWOT Analysis)</w:t>
            </w:r>
            <w:r w:rsidR="00053045">
              <w:rPr>
                <w:webHidden/>
              </w:rPr>
              <w:tab/>
            </w:r>
            <w:r w:rsidR="00053045">
              <w:rPr>
                <w:webHidden/>
              </w:rPr>
              <w:fldChar w:fldCharType="begin"/>
            </w:r>
            <w:r w:rsidR="00053045">
              <w:rPr>
                <w:webHidden/>
              </w:rPr>
              <w:instrText xml:space="preserve"> PAGEREF _Toc504653800 \h </w:instrText>
            </w:r>
            <w:r w:rsidR="00053045">
              <w:rPr>
                <w:webHidden/>
              </w:rPr>
            </w:r>
            <w:r w:rsidR="00053045">
              <w:rPr>
                <w:webHidden/>
              </w:rPr>
              <w:fldChar w:fldCharType="separate"/>
            </w:r>
            <w:r w:rsidR="001441C6">
              <w:rPr>
                <w:webHidden/>
              </w:rPr>
              <w:t>4</w:t>
            </w:r>
            <w:r w:rsidR="00053045">
              <w:rPr>
                <w:webHidden/>
              </w:rPr>
              <w:fldChar w:fldCharType="end"/>
            </w:r>
          </w:hyperlink>
        </w:p>
        <w:p w14:paraId="609BA3E0" w14:textId="440D8F00" w:rsidR="00053045" w:rsidRDefault="00645308">
          <w:pPr>
            <w:pStyle w:val="TOC1"/>
            <w:rPr>
              <w:rFonts w:asciiTheme="minorHAnsi" w:eastAsiaTheme="minorEastAsia" w:hAnsiTheme="minorHAnsi" w:cstheme="minorBidi"/>
              <w:sz w:val="22"/>
              <w:szCs w:val="22"/>
              <w:lang w:val="en-GB" w:eastAsia="en-GB"/>
            </w:rPr>
          </w:pPr>
          <w:hyperlink w:anchor="_Toc504653801" w:history="1">
            <w:r w:rsidR="00053045" w:rsidRPr="002B493B">
              <w:rPr>
                <w:rStyle w:val="Hyperlink"/>
              </w:rPr>
              <w:t>5.</w:t>
            </w:r>
            <w:r w:rsidR="00053045">
              <w:rPr>
                <w:rFonts w:asciiTheme="minorHAnsi" w:eastAsiaTheme="minorEastAsia" w:hAnsiTheme="minorHAnsi" w:cstheme="minorBidi"/>
                <w:sz w:val="22"/>
                <w:szCs w:val="22"/>
                <w:lang w:val="en-GB" w:eastAsia="en-GB"/>
              </w:rPr>
              <w:tab/>
            </w:r>
            <w:r w:rsidR="00053045" w:rsidRPr="002B493B">
              <w:rPr>
                <w:rStyle w:val="Hyperlink"/>
              </w:rPr>
              <w:t>Action Items from GCOS IP (2016)</w:t>
            </w:r>
            <w:r w:rsidR="00053045">
              <w:rPr>
                <w:webHidden/>
              </w:rPr>
              <w:tab/>
            </w:r>
            <w:r w:rsidR="00053045">
              <w:rPr>
                <w:webHidden/>
              </w:rPr>
              <w:fldChar w:fldCharType="begin"/>
            </w:r>
            <w:r w:rsidR="00053045">
              <w:rPr>
                <w:webHidden/>
              </w:rPr>
              <w:instrText xml:space="preserve"> PAGEREF _Toc504653801 \h </w:instrText>
            </w:r>
            <w:r w:rsidR="00053045">
              <w:rPr>
                <w:webHidden/>
              </w:rPr>
            </w:r>
            <w:r w:rsidR="00053045">
              <w:rPr>
                <w:webHidden/>
              </w:rPr>
              <w:fldChar w:fldCharType="separate"/>
            </w:r>
            <w:r w:rsidR="001441C6">
              <w:rPr>
                <w:webHidden/>
              </w:rPr>
              <w:t>7</w:t>
            </w:r>
            <w:r w:rsidR="00053045">
              <w:rPr>
                <w:webHidden/>
              </w:rPr>
              <w:fldChar w:fldCharType="end"/>
            </w:r>
          </w:hyperlink>
        </w:p>
        <w:p w14:paraId="4DEABAA4" w14:textId="752DB9D2" w:rsidR="00053045" w:rsidRDefault="00645308">
          <w:pPr>
            <w:pStyle w:val="TOC1"/>
            <w:rPr>
              <w:rFonts w:asciiTheme="minorHAnsi" w:eastAsiaTheme="minorEastAsia" w:hAnsiTheme="minorHAnsi" w:cstheme="minorBidi"/>
              <w:sz w:val="22"/>
              <w:szCs w:val="22"/>
              <w:lang w:val="en-GB" w:eastAsia="en-GB"/>
            </w:rPr>
          </w:pPr>
          <w:hyperlink w:anchor="_Toc504653802" w:history="1">
            <w:r w:rsidR="00053045" w:rsidRPr="002B493B">
              <w:rPr>
                <w:rStyle w:val="Hyperlink"/>
              </w:rPr>
              <w:t>6.</w:t>
            </w:r>
            <w:r w:rsidR="00053045">
              <w:rPr>
                <w:rFonts w:asciiTheme="minorHAnsi" w:eastAsiaTheme="minorEastAsia" w:hAnsiTheme="minorHAnsi" w:cstheme="minorBidi"/>
                <w:sz w:val="22"/>
                <w:szCs w:val="22"/>
                <w:lang w:val="en-GB" w:eastAsia="en-GB"/>
              </w:rPr>
              <w:tab/>
            </w:r>
            <w:r w:rsidR="00053045" w:rsidRPr="002B493B">
              <w:rPr>
                <w:rStyle w:val="Hyperlink"/>
              </w:rPr>
              <w:t>Items raised during the meeting</w:t>
            </w:r>
            <w:r w:rsidR="00053045">
              <w:rPr>
                <w:webHidden/>
              </w:rPr>
              <w:tab/>
            </w:r>
            <w:r w:rsidR="00053045">
              <w:rPr>
                <w:webHidden/>
              </w:rPr>
              <w:fldChar w:fldCharType="begin"/>
            </w:r>
            <w:r w:rsidR="00053045">
              <w:rPr>
                <w:webHidden/>
              </w:rPr>
              <w:instrText xml:space="preserve"> PAGEREF _Toc504653802 \h </w:instrText>
            </w:r>
            <w:r w:rsidR="00053045">
              <w:rPr>
                <w:webHidden/>
              </w:rPr>
            </w:r>
            <w:r w:rsidR="00053045">
              <w:rPr>
                <w:webHidden/>
              </w:rPr>
              <w:fldChar w:fldCharType="separate"/>
            </w:r>
            <w:r w:rsidR="001441C6">
              <w:rPr>
                <w:webHidden/>
              </w:rPr>
              <w:t>8</w:t>
            </w:r>
            <w:r w:rsidR="00053045">
              <w:rPr>
                <w:webHidden/>
              </w:rPr>
              <w:fldChar w:fldCharType="end"/>
            </w:r>
          </w:hyperlink>
        </w:p>
        <w:p w14:paraId="4106FF7E" w14:textId="0A6AC6DF" w:rsidR="00053045" w:rsidRDefault="00645308">
          <w:pPr>
            <w:pStyle w:val="TOC1"/>
            <w:rPr>
              <w:rFonts w:asciiTheme="minorHAnsi" w:eastAsiaTheme="minorEastAsia" w:hAnsiTheme="minorHAnsi" w:cstheme="minorBidi"/>
              <w:sz w:val="22"/>
              <w:szCs w:val="22"/>
              <w:lang w:val="en-GB" w:eastAsia="en-GB"/>
            </w:rPr>
          </w:pPr>
          <w:hyperlink w:anchor="_Toc504653803" w:history="1">
            <w:r w:rsidR="00053045" w:rsidRPr="002B493B">
              <w:rPr>
                <w:rStyle w:val="Hyperlink"/>
              </w:rPr>
              <w:t>7.</w:t>
            </w:r>
            <w:r w:rsidR="00053045">
              <w:rPr>
                <w:rFonts w:asciiTheme="minorHAnsi" w:eastAsiaTheme="minorEastAsia" w:hAnsiTheme="minorHAnsi" w:cstheme="minorBidi"/>
                <w:sz w:val="22"/>
                <w:szCs w:val="22"/>
                <w:lang w:val="en-GB" w:eastAsia="en-GB"/>
              </w:rPr>
              <w:tab/>
            </w:r>
            <w:r w:rsidR="00053045" w:rsidRPr="002B493B">
              <w:rPr>
                <w:rStyle w:val="Hyperlink"/>
              </w:rPr>
              <w:t>Work plan (2018 and 2019)</w:t>
            </w:r>
            <w:r w:rsidR="00053045">
              <w:rPr>
                <w:webHidden/>
              </w:rPr>
              <w:tab/>
            </w:r>
            <w:r w:rsidR="00053045">
              <w:rPr>
                <w:webHidden/>
              </w:rPr>
              <w:fldChar w:fldCharType="begin"/>
            </w:r>
            <w:r w:rsidR="00053045">
              <w:rPr>
                <w:webHidden/>
              </w:rPr>
              <w:instrText xml:space="preserve"> PAGEREF _Toc504653803 \h </w:instrText>
            </w:r>
            <w:r w:rsidR="00053045">
              <w:rPr>
                <w:webHidden/>
              </w:rPr>
            </w:r>
            <w:r w:rsidR="00053045">
              <w:rPr>
                <w:webHidden/>
              </w:rPr>
              <w:fldChar w:fldCharType="separate"/>
            </w:r>
            <w:r w:rsidR="001441C6">
              <w:rPr>
                <w:webHidden/>
              </w:rPr>
              <w:t>8</w:t>
            </w:r>
            <w:r w:rsidR="00053045">
              <w:rPr>
                <w:webHidden/>
              </w:rPr>
              <w:fldChar w:fldCharType="end"/>
            </w:r>
          </w:hyperlink>
        </w:p>
        <w:p w14:paraId="44845D6A" w14:textId="1A1C7EF9" w:rsidR="00053045" w:rsidRDefault="00645308">
          <w:pPr>
            <w:pStyle w:val="TOC1"/>
            <w:rPr>
              <w:rFonts w:asciiTheme="minorHAnsi" w:eastAsiaTheme="minorEastAsia" w:hAnsiTheme="minorHAnsi" w:cstheme="minorBidi"/>
              <w:sz w:val="22"/>
              <w:szCs w:val="22"/>
              <w:lang w:val="en-GB" w:eastAsia="en-GB"/>
            </w:rPr>
          </w:pPr>
          <w:hyperlink w:anchor="_Toc504653804" w:history="1">
            <w:r w:rsidR="00053045" w:rsidRPr="002B493B">
              <w:rPr>
                <w:rStyle w:val="Hyperlink"/>
              </w:rPr>
              <w:t>8.</w:t>
            </w:r>
            <w:r w:rsidR="00053045">
              <w:rPr>
                <w:rFonts w:asciiTheme="minorHAnsi" w:eastAsiaTheme="minorEastAsia" w:hAnsiTheme="minorHAnsi" w:cstheme="minorBidi"/>
                <w:sz w:val="22"/>
                <w:szCs w:val="22"/>
                <w:lang w:val="en-GB" w:eastAsia="en-GB"/>
              </w:rPr>
              <w:tab/>
            </w:r>
            <w:r w:rsidR="00053045" w:rsidRPr="002B493B">
              <w:rPr>
                <w:rStyle w:val="Hyperlink"/>
              </w:rPr>
              <w:t>AOB</w:t>
            </w:r>
            <w:r w:rsidR="00053045">
              <w:rPr>
                <w:webHidden/>
              </w:rPr>
              <w:tab/>
            </w:r>
            <w:r w:rsidR="00053045">
              <w:rPr>
                <w:webHidden/>
              </w:rPr>
              <w:fldChar w:fldCharType="begin"/>
            </w:r>
            <w:r w:rsidR="00053045">
              <w:rPr>
                <w:webHidden/>
              </w:rPr>
              <w:instrText xml:space="preserve"> PAGEREF _Toc504653804 \h </w:instrText>
            </w:r>
            <w:r w:rsidR="00053045">
              <w:rPr>
                <w:webHidden/>
              </w:rPr>
            </w:r>
            <w:r w:rsidR="00053045">
              <w:rPr>
                <w:webHidden/>
              </w:rPr>
              <w:fldChar w:fldCharType="separate"/>
            </w:r>
            <w:r w:rsidR="001441C6">
              <w:rPr>
                <w:webHidden/>
              </w:rPr>
              <w:t>8</w:t>
            </w:r>
            <w:r w:rsidR="00053045">
              <w:rPr>
                <w:webHidden/>
              </w:rPr>
              <w:fldChar w:fldCharType="end"/>
            </w:r>
          </w:hyperlink>
        </w:p>
        <w:p w14:paraId="250080C7" w14:textId="4F4E97B6" w:rsidR="00053045" w:rsidRDefault="00645308">
          <w:pPr>
            <w:pStyle w:val="TOC1"/>
            <w:rPr>
              <w:rFonts w:asciiTheme="minorHAnsi" w:eastAsiaTheme="minorEastAsia" w:hAnsiTheme="minorHAnsi" w:cstheme="minorBidi"/>
              <w:sz w:val="22"/>
              <w:szCs w:val="22"/>
              <w:lang w:val="en-GB" w:eastAsia="en-GB"/>
            </w:rPr>
          </w:pPr>
          <w:hyperlink w:anchor="_Toc504653805" w:history="1">
            <w:r w:rsidR="00053045" w:rsidRPr="002B493B">
              <w:rPr>
                <w:rStyle w:val="Hyperlink"/>
              </w:rPr>
              <w:t>9.</w:t>
            </w:r>
            <w:r w:rsidR="00053045">
              <w:rPr>
                <w:rFonts w:asciiTheme="minorHAnsi" w:eastAsiaTheme="minorEastAsia" w:hAnsiTheme="minorHAnsi" w:cstheme="minorBidi"/>
                <w:sz w:val="22"/>
                <w:szCs w:val="22"/>
                <w:lang w:val="en-GB" w:eastAsia="en-GB"/>
              </w:rPr>
              <w:tab/>
            </w:r>
            <w:r w:rsidR="00053045" w:rsidRPr="002B493B">
              <w:rPr>
                <w:rStyle w:val="Hyperlink"/>
              </w:rPr>
              <w:t>Closure of meeting</w:t>
            </w:r>
            <w:r w:rsidR="00053045">
              <w:rPr>
                <w:webHidden/>
              </w:rPr>
              <w:tab/>
            </w:r>
            <w:r w:rsidR="00053045">
              <w:rPr>
                <w:webHidden/>
              </w:rPr>
              <w:fldChar w:fldCharType="begin"/>
            </w:r>
            <w:r w:rsidR="00053045">
              <w:rPr>
                <w:webHidden/>
              </w:rPr>
              <w:instrText xml:space="preserve"> PAGEREF _Toc504653805 \h </w:instrText>
            </w:r>
            <w:r w:rsidR="00053045">
              <w:rPr>
                <w:webHidden/>
              </w:rPr>
            </w:r>
            <w:r w:rsidR="00053045">
              <w:rPr>
                <w:webHidden/>
              </w:rPr>
              <w:fldChar w:fldCharType="separate"/>
            </w:r>
            <w:r w:rsidR="001441C6">
              <w:rPr>
                <w:webHidden/>
              </w:rPr>
              <w:t>8</w:t>
            </w:r>
            <w:r w:rsidR="00053045">
              <w:rPr>
                <w:webHidden/>
              </w:rPr>
              <w:fldChar w:fldCharType="end"/>
            </w:r>
          </w:hyperlink>
        </w:p>
        <w:p w14:paraId="1F5920E5" w14:textId="7E1120B2" w:rsidR="00053045" w:rsidRDefault="00645308">
          <w:pPr>
            <w:pStyle w:val="TOC1"/>
            <w:rPr>
              <w:rFonts w:asciiTheme="minorHAnsi" w:eastAsiaTheme="minorEastAsia" w:hAnsiTheme="minorHAnsi" w:cstheme="minorBidi"/>
              <w:sz w:val="22"/>
              <w:szCs w:val="22"/>
              <w:lang w:val="en-GB" w:eastAsia="en-GB"/>
            </w:rPr>
          </w:pPr>
          <w:hyperlink w:anchor="_Toc504653806" w:history="1">
            <w:r w:rsidR="00053045" w:rsidRPr="002B493B">
              <w:rPr>
                <w:rStyle w:val="Hyperlink"/>
              </w:rPr>
              <w:t>Annex 1: Agenda</w:t>
            </w:r>
            <w:r w:rsidR="00053045">
              <w:rPr>
                <w:webHidden/>
              </w:rPr>
              <w:tab/>
            </w:r>
            <w:r w:rsidR="00053045">
              <w:rPr>
                <w:webHidden/>
              </w:rPr>
              <w:fldChar w:fldCharType="begin"/>
            </w:r>
            <w:r w:rsidR="00053045">
              <w:rPr>
                <w:webHidden/>
              </w:rPr>
              <w:instrText xml:space="preserve"> PAGEREF _Toc504653806 \h </w:instrText>
            </w:r>
            <w:r w:rsidR="00053045">
              <w:rPr>
                <w:webHidden/>
              </w:rPr>
            </w:r>
            <w:r w:rsidR="00053045">
              <w:rPr>
                <w:webHidden/>
              </w:rPr>
              <w:fldChar w:fldCharType="separate"/>
            </w:r>
            <w:r w:rsidR="001441C6">
              <w:rPr>
                <w:webHidden/>
              </w:rPr>
              <w:t>9</w:t>
            </w:r>
            <w:r w:rsidR="00053045">
              <w:rPr>
                <w:webHidden/>
              </w:rPr>
              <w:fldChar w:fldCharType="end"/>
            </w:r>
          </w:hyperlink>
        </w:p>
        <w:p w14:paraId="394FB96C" w14:textId="480E4E32" w:rsidR="00053045" w:rsidRDefault="00645308">
          <w:pPr>
            <w:pStyle w:val="TOC1"/>
            <w:rPr>
              <w:rFonts w:asciiTheme="minorHAnsi" w:eastAsiaTheme="minorEastAsia" w:hAnsiTheme="minorHAnsi" w:cstheme="minorBidi"/>
              <w:sz w:val="22"/>
              <w:szCs w:val="22"/>
              <w:lang w:val="en-GB" w:eastAsia="en-GB"/>
            </w:rPr>
          </w:pPr>
          <w:hyperlink w:anchor="_Toc504653807" w:history="1">
            <w:r w:rsidR="00053045" w:rsidRPr="002B493B">
              <w:rPr>
                <w:rStyle w:val="Hyperlink"/>
              </w:rPr>
              <w:t>Annex 2: Terms of Reference</w:t>
            </w:r>
            <w:r w:rsidR="00053045">
              <w:rPr>
                <w:webHidden/>
              </w:rPr>
              <w:tab/>
            </w:r>
            <w:r w:rsidR="00053045">
              <w:rPr>
                <w:webHidden/>
              </w:rPr>
              <w:fldChar w:fldCharType="begin"/>
            </w:r>
            <w:r w:rsidR="00053045">
              <w:rPr>
                <w:webHidden/>
              </w:rPr>
              <w:instrText xml:space="preserve"> PAGEREF _Toc504653807 \h </w:instrText>
            </w:r>
            <w:r w:rsidR="00053045">
              <w:rPr>
                <w:webHidden/>
              </w:rPr>
            </w:r>
            <w:r w:rsidR="00053045">
              <w:rPr>
                <w:webHidden/>
              </w:rPr>
              <w:fldChar w:fldCharType="separate"/>
            </w:r>
            <w:r w:rsidR="001441C6">
              <w:rPr>
                <w:webHidden/>
              </w:rPr>
              <w:t>11</w:t>
            </w:r>
            <w:r w:rsidR="00053045">
              <w:rPr>
                <w:webHidden/>
              </w:rPr>
              <w:fldChar w:fldCharType="end"/>
            </w:r>
          </w:hyperlink>
        </w:p>
        <w:p w14:paraId="428941F8" w14:textId="2A9C3E69" w:rsidR="00053045" w:rsidRDefault="00645308">
          <w:pPr>
            <w:pStyle w:val="TOC1"/>
            <w:rPr>
              <w:rFonts w:asciiTheme="minorHAnsi" w:eastAsiaTheme="minorEastAsia" w:hAnsiTheme="minorHAnsi" w:cstheme="minorBidi"/>
              <w:sz w:val="22"/>
              <w:szCs w:val="22"/>
              <w:lang w:val="en-GB" w:eastAsia="en-GB"/>
            </w:rPr>
          </w:pPr>
          <w:hyperlink w:anchor="_Toc504653808" w:history="1">
            <w:r w:rsidR="00053045" w:rsidRPr="002B493B">
              <w:rPr>
                <w:rStyle w:val="Hyperlink"/>
              </w:rPr>
              <w:t>Annex 3: Report of network meeting ISPRA 2014</w:t>
            </w:r>
            <w:r w:rsidR="00053045">
              <w:rPr>
                <w:webHidden/>
              </w:rPr>
              <w:tab/>
            </w:r>
            <w:r w:rsidR="00053045">
              <w:rPr>
                <w:webHidden/>
              </w:rPr>
              <w:fldChar w:fldCharType="begin"/>
            </w:r>
            <w:r w:rsidR="00053045">
              <w:rPr>
                <w:webHidden/>
              </w:rPr>
              <w:instrText xml:space="preserve"> PAGEREF _Toc504653808 \h </w:instrText>
            </w:r>
            <w:r w:rsidR="00053045">
              <w:rPr>
                <w:webHidden/>
              </w:rPr>
            </w:r>
            <w:r w:rsidR="00053045">
              <w:rPr>
                <w:webHidden/>
              </w:rPr>
              <w:fldChar w:fldCharType="separate"/>
            </w:r>
            <w:r w:rsidR="001441C6">
              <w:rPr>
                <w:webHidden/>
              </w:rPr>
              <w:t>14</w:t>
            </w:r>
            <w:r w:rsidR="00053045">
              <w:rPr>
                <w:webHidden/>
              </w:rPr>
              <w:fldChar w:fldCharType="end"/>
            </w:r>
          </w:hyperlink>
        </w:p>
        <w:p w14:paraId="26B4A9DA" w14:textId="036D7DBE" w:rsidR="00053045" w:rsidRDefault="00645308">
          <w:pPr>
            <w:pStyle w:val="TOC1"/>
            <w:rPr>
              <w:rFonts w:asciiTheme="minorHAnsi" w:eastAsiaTheme="minorEastAsia" w:hAnsiTheme="minorHAnsi" w:cstheme="minorBidi"/>
              <w:sz w:val="22"/>
              <w:szCs w:val="22"/>
              <w:lang w:val="en-GB" w:eastAsia="en-GB"/>
            </w:rPr>
          </w:pPr>
          <w:hyperlink w:anchor="_Toc504653809" w:history="1">
            <w:r w:rsidR="00053045" w:rsidRPr="002B493B">
              <w:rPr>
                <w:rStyle w:val="Hyperlink"/>
              </w:rPr>
              <w:t>Annex 4: SWOT analysis for GUAN (Summary from meeting)</w:t>
            </w:r>
            <w:r w:rsidR="00053045">
              <w:rPr>
                <w:webHidden/>
              </w:rPr>
              <w:tab/>
            </w:r>
            <w:r w:rsidR="00053045">
              <w:rPr>
                <w:webHidden/>
              </w:rPr>
              <w:fldChar w:fldCharType="begin"/>
            </w:r>
            <w:r w:rsidR="00053045">
              <w:rPr>
                <w:webHidden/>
              </w:rPr>
              <w:instrText xml:space="preserve"> PAGEREF _Toc504653809 \h </w:instrText>
            </w:r>
            <w:r w:rsidR="00053045">
              <w:rPr>
                <w:webHidden/>
              </w:rPr>
            </w:r>
            <w:r w:rsidR="00053045">
              <w:rPr>
                <w:webHidden/>
              </w:rPr>
              <w:fldChar w:fldCharType="separate"/>
            </w:r>
            <w:r w:rsidR="001441C6">
              <w:rPr>
                <w:webHidden/>
              </w:rPr>
              <w:t>22</w:t>
            </w:r>
            <w:r w:rsidR="00053045">
              <w:rPr>
                <w:webHidden/>
              </w:rPr>
              <w:fldChar w:fldCharType="end"/>
            </w:r>
          </w:hyperlink>
        </w:p>
        <w:p w14:paraId="7BE4D31A" w14:textId="3E31E82A" w:rsidR="00053045" w:rsidRDefault="00645308">
          <w:pPr>
            <w:pStyle w:val="TOC1"/>
            <w:rPr>
              <w:rFonts w:asciiTheme="minorHAnsi" w:eastAsiaTheme="minorEastAsia" w:hAnsiTheme="minorHAnsi" w:cstheme="minorBidi"/>
              <w:sz w:val="22"/>
              <w:szCs w:val="22"/>
              <w:lang w:val="en-GB" w:eastAsia="en-GB"/>
            </w:rPr>
          </w:pPr>
          <w:hyperlink w:anchor="_Toc504653810" w:history="1">
            <w:r w:rsidR="00053045" w:rsidRPr="002B493B">
              <w:rPr>
                <w:rStyle w:val="Hyperlink"/>
              </w:rPr>
              <w:t>Annex 5: List of Participants</w:t>
            </w:r>
            <w:r w:rsidR="00053045">
              <w:rPr>
                <w:webHidden/>
              </w:rPr>
              <w:tab/>
            </w:r>
            <w:r w:rsidR="00053045">
              <w:rPr>
                <w:webHidden/>
              </w:rPr>
              <w:fldChar w:fldCharType="begin"/>
            </w:r>
            <w:r w:rsidR="00053045">
              <w:rPr>
                <w:webHidden/>
              </w:rPr>
              <w:instrText xml:space="preserve"> PAGEREF _Toc504653810 \h </w:instrText>
            </w:r>
            <w:r w:rsidR="00053045">
              <w:rPr>
                <w:webHidden/>
              </w:rPr>
            </w:r>
            <w:r w:rsidR="00053045">
              <w:rPr>
                <w:webHidden/>
              </w:rPr>
              <w:fldChar w:fldCharType="separate"/>
            </w:r>
            <w:r w:rsidR="001441C6">
              <w:rPr>
                <w:webHidden/>
              </w:rPr>
              <w:t>23</w:t>
            </w:r>
            <w:r w:rsidR="00053045">
              <w:rPr>
                <w:webHidden/>
              </w:rPr>
              <w:fldChar w:fldCharType="end"/>
            </w:r>
          </w:hyperlink>
        </w:p>
        <w:p w14:paraId="0638D8E7" w14:textId="2138F1E3" w:rsidR="00875517" w:rsidRPr="003718C8" w:rsidRDefault="00875517" w:rsidP="006F5AC6">
          <w:pPr>
            <w:pStyle w:val="TOC2"/>
            <w:tabs>
              <w:tab w:val="left" w:pos="567"/>
              <w:tab w:val="left" w:pos="880"/>
              <w:tab w:val="left" w:leader="dot" w:pos="9639"/>
            </w:tabs>
            <w:ind w:left="0"/>
            <w:rPr>
              <w:rFonts w:asciiTheme="majorHAnsi" w:hAnsiTheme="majorHAnsi"/>
              <w:sz w:val="22"/>
              <w:szCs w:val="22"/>
            </w:rPr>
          </w:pPr>
          <w:r w:rsidRPr="003718C8">
            <w:rPr>
              <w:rFonts w:asciiTheme="majorHAnsi" w:hAnsiTheme="majorHAnsi"/>
              <w:noProof/>
              <w:sz w:val="22"/>
              <w:szCs w:val="22"/>
            </w:rPr>
            <w:fldChar w:fldCharType="end"/>
          </w:r>
        </w:p>
      </w:sdtContent>
    </w:sdt>
    <w:p w14:paraId="08570EFC" w14:textId="77777777" w:rsidR="00875517" w:rsidRPr="0096276D" w:rsidRDefault="00875517" w:rsidP="008C2873">
      <w:pPr>
        <w:pStyle w:val="BodyText2"/>
        <w:spacing w:line="360" w:lineRule="auto"/>
        <w:jc w:val="center"/>
        <w:rPr>
          <w:rFonts w:asciiTheme="majorHAnsi" w:hAnsiTheme="majorHAnsi" w:cs="Arial"/>
          <w:b/>
          <w:sz w:val="22"/>
          <w:szCs w:val="22"/>
        </w:rPr>
      </w:pPr>
    </w:p>
    <w:p w14:paraId="0EE67FFD" w14:textId="77777777" w:rsidR="00875517" w:rsidRPr="0096276D" w:rsidRDefault="00875517" w:rsidP="008C2873">
      <w:pPr>
        <w:pStyle w:val="BodyText2"/>
        <w:spacing w:line="360" w:lineRule="auto"/>
        <w:jc w:val="center"/>
        <w:rPr>
          <w:rFonts w:asciiTheme="majorHAnsi" w:hAnsiTheme="majorHAnsi" w:cs="Arial"/>
          <w:b/>
          <w:sz w:val="22"/>
          <w:szCs w:val="22"/>
        </w:rPr>
      </w:pPr>
    </w:p>
    <w:p w14:paraId="3BC8C75B" w14:textId="77777777" w:rsidR="00875517" w:rsidRDefault="00875517" w:rsidP="008C2873">
      <w:pPr>
        <w:pStyle w:val="BodyText2"/>
        <w:spacing w:line="360" w:lineRule="auto"/>
        <w:jc w:val="center"/>
        <w:rPr>
          <w:rFonts w:cs="Arial"/>
          <w:b/>
          <w:sz w:val="28"/>
        </w:rPr>
      </w:pPr>
    </w:p>
    <w:p w14:paraId="2094BB9D" w14:textId="77777777" w:rsidR="00875517" w:rsidRDefault="00875517" w:rsidP="008C2873">
      <w:pPr>
        <w:pStyle w:val="BodyText2"/>
        <w:spacing w:line="360" w:lineRule="auto"/>
        <w:jc w:val="center"/>
        <w:rPr>
          <w:rFonts w:cs="Arial"/>
          <w:b/>
          <w:sz w:val="28"/>
        </w:rPr>
      </w:pPr>
    </w:p>
    <w:p w14:paraId="04EE2971" w14:textId="77777777" w:rsidR="00875517" w:rsidRDefault="00875517" w:rsidP="008C2873">
      <w:pPr>
        <w:pStyle w:val="BodyText2"/>
        <w:spacing w:line="360" w:lineRule="auto"/>
        <w:jc w:val="center"/>
        <w:rPr>
          <w:rFonts w:cs="Arial"/>
          <w:b/>
          <w:sz w:val="28"/>
        </w:rPr>
      </w:pPr>
    </w:p>
    <w:p w14:paraId="3FB87864" w14:textId="77777777" w:rsidR="00875517" w:rsidRDefault="00875517" w:rsidP="008C2873">
      <w:pPr>
        <w:pStyle w:val="BodyText2"/>
        <w:spacing w:line="360" w:lineRule="auto"/>
        <w:jc w:val="center"/>
        <w:rPr>
          <w:rFonts w:cs="Arial"/>
          <w:b/>
          <w:sz w:val="28"/>
        </w:rPr>
      </w:pPr>
    </w:p>
    <w:p w14:paraId="22EF71D7" w14:textId="77777777" w:rsidR="00875517" w:rsidRDefault="00875517" w:rsidP="008C2873">
      <w:pPr>
        <w:pStyle w:val="BodyText2"/>
        <w:spacing w:line="360" w:lineRule="auto"/>
        <w:jc w:val="center"/>
        <w:rPr>
          <w:rFonts w:cs="Arial"/>
          <w:b/>
          <w:sz w:val="28"/>
        </w:rPr>
      </w:pPr>
    </w:p>
    <w:p w14:paraId="56EF12F4" w14:textId="77777777" w:rsidR="00875517" w:rsidRDefault="00875517" w:rsidP="008C2873">
      <w:pPr>
        <w:pStyle w:val="BodyText2"/>
        <w:spacing w:line="360" w:lineRule="auto"/>
        <w:jc w:val="center"/>
        <w:rPr>
          <w:rFonts w:cs="Arial"/>
          <w:b/>
          <w:sz w:val="28"/>
        </w:rPr>
      </w:pPr>
    </w:p>
    <w:p w14:paraId="2CB71048" w14:textId="77777777" w:rsidR="00875517" w:rsidRDefault="00875517" w:rsidP="008C2873">
      <w:pPr>
        <w:pStyle w:val="BodyText2"/>
        <w:spacing w:line="360" w:lineRule="auto"/>
        <w:jc w:val="center"/>
        <w:rPr>
          <w:rFonts w:cs="Arial"/>
          <w:b/>
          <w:sz w:val="28"/>
        </w:rPr>
      </w:pPr>
    </w:p>
    <w:p w14:paraId="05F85461" w14:textId="77777777" w:rsidR="00875517" w:rsidRDefault="00875517" w:rsidP="008C2873">
      <w:pPr>
        <w:pStyle w:val="BodyText2"/>
        <w:spacing w:line="360" w:lineRule="auto"/>
        <w:jc w:val="center"/>
        <w:rPr>
          <w:rFonts w:cs="Arial"/>
          <w:b/>
          <w:sz w:val="28"/>
        </w:rPr>
      </w:pPr>
    </w:p>
    <w:p w14:paraId="22C9C5E3" w14:textId="77777777" w:rsidR="00875517" w:rsidRDefault="00875517" w:rsidP="008C2873">
      <w:pPr>
        <w:pStyle w:val="BodyText2"/>
        <w:spacing w:line="360" w:lineRule="auto"/>
        <w:jc w:val="center"/>
        <w:rPr>
          <w:rFonts w:cs="Arial"/>
          <w:b/>
          <w:sz w:val="28"/>
        </w:rPr>
      </w:pPr>
    </w:p>
    <w:p w14:paraId="31B9553B" w14:textId="77777777" w:rsidR="00875517" w:rsidRDefault="00875517" w:rsidP="008C2873">
      <w:pPr>
        <w:pStyle w:val="BodyText2"/>
        <w:spacing w:line="360" w:lineRule="auto"/>
        <w:jc w:val="center"/>
        <w:rPr>
          <w:rFonts w:cs="Arial"/>
          <w:b/>
          <w:sz w:val="28"/>
        </w:rPr>
      </w:pPr>
    </w:p>
    <w:p w14:paraId="2E078204" w14:textId="77777777" w:rsidR="00875517" w:rsidRDefault="00875517" w:rsidP="008C2873">
      <w:pPr>
        <w:pStyle w:val="BodyText2"/>
        <w:spacing w:line="360" w:lineRule="auto"/>
        <w:jc w:val="center"/>
        <w:rPr>
          <w:rFonts w:cs="Arial"/>
          <w:b/>
          <w:sz w:val="28"/>
        </w:rPr>
      </w:pPr>
    </w:p>
    <w:p w14:paraId="51B7ED91" w14:textId="77777777" w:rsidR="003C5806" w:rsidRDefault="003C5806">
      <w:pPr>
        <w:rPr>
          <w:rFonts w:cs="Arial"/>
          <w:b/>
          <w:sz w:val="28"/>
        </w:rPr>
      </w:pPr>
      <w:r>
        <w:rPr>
          <w:rFonts w:cs="Arial"/>
          <w:b/>
          <w:sz w:val="28"/>
        </w:rPr>
        <w:br w:type="page"/>
      </w:r>
    </w:p>
    <w:p w14:paraId="1E8074F1" w14:textId="347A5EBB" w:rsidR="008C2873" w:rsidRDefault="00A51E72" w:rsidP="00A51E72">
      <w:pPr>
        <w:pStyle w:val="Heading1"/>
      </w:pPr>
      <w:bookmarkStart w:id="8" w:name="_Toc504653797"/>
      <w:r>
        <w:lastRenderedPageBreak/>
        <w:t>Opening of the Meeting</w:t>
      </w:r>
      <w:bookmarkEnd w:id="0"/>
      <w:bookmarkEnd w:id="1"/>
      <w:bookmarkEnd w:id="2"/>
      <w:bookmarkEnd w:id="3"/>
      <w:bookmarkEnd w:id="4"/>
      <w:bookmarkEnd w:id="5"/>
      <w:bookmarkEnd w:id="6"/>
      <w:bookmarkEnd w:id="8"/>
    </w:p>
    <w:p w14:paraId="35D5A3A1" w14:textId="77777777" w:rsidR="00A51E72" w:rsidRDefault="00A51E72" w:rsidP="00A51E72">
      <w:pPr>
        <w:rPr>
          <w:lang w:val="en-GB" w:eastAsia="zh-CN"/>
        </w:rPr>
      </w:pPr>
    </w:p>
    <w:p w14:paraId="7A8CE0F1" w14:textId="27182012" w:rsidR="00EF04C3" w:rsidRPr="00BB17E5" w:rsidRDefault="003D0D8B" w:rsidP="00BB17E5">
      <w:pPr>
        <w:jc w:val="both"/>
        <w:rPr>
          <w:rFonts w:ascii="Calibri" w:hAnsi="Calibri"/>
          <w:sz w:val="22"/>
          <w:szCs w:val="22"/>
          <w:lang w:val="en-GB" w:eastAsia="zh-CN"/>
        </w:rPr>
      </w:pPr>
      <w:r w:rsidRPr="00BB17E5">
        <w:rPr>
          <w:rFonts w:ascii="Calibri" w:hAnsi="Calibri"/>
          <w:sz w:val="22"/>
          <w:szCs w:val="22"/>
          <w:lang w:val="en-GB" w:eastAsia="zh-CN"/>
        </w:rPr>
        <w:t xml:space="preserve">The meeting was opened with a welcome to all participants from </w:t>
      </w:r>
      <w:r w:rsidR="00EF04C3" w:rsidRPr="00BB17E5">
        <w:rPr>
          <w:rFonts w:ascii="Calibri" w:hAnsi="Calibri"/>
          <w:sz w:val="22"/>
          <w:szCs w:val="22"/>
          <w:lang w:val="en-GB" w:eastAsia="zh-CN"/>
        </w:rPr>
        <w:t xml:space="preserve">Dr Franz Berger, Director of the Lindenberg Observatory. </w:t>
      </w:r>
    </w:p>
    <w:p w14:paraId="317F911C" w14:textId="08168B34" w:rsidR="00EF04C3" w:rsidRPr="00BB17E5" w:rsidRDefault="00EF04C3" w:rsidP="00BB17E5">
      <w:pPr>
        <w:jc w:val="both"/>
        <w:rPr>
          <w:rFonts w:ascii="Calibri" w:hAnsi="Calibri"/>
          <w:sz w:val="22"/>
          <w:szCs w:val="22"/>
          <w:lang w:val="en-GB" w:eastAsia="zh-CN"/>
        </w:rPr>
      </w:pPr>
    </w:p>
    <w:p w14:paraId="63E70FDF" w14:textId="63DFE554" w:rsidR="006B7536" w:rsidRPr="00BB17E5" w:rsidRDefault="006B7536" w:rsidP="00BB17E5">
      <w:pPr>
        <w:jc w:val="both"/>
        <w:rPr>
          <w:rFonts w:ascii="Calibri" w:hAnsi="Calibri"/>
          <w:sz w:val="22"/>
          <w:szCs w:val="22"/>
          <w:lang w:val="en-GB" w:eastAsia="zh-CN"/>
        </w:rPr>
      </w:pPr>
      <w:r w:rsidRPr="00BB17E5">
        <w:rPr>
          <w:rFonts w:ascii="Calibri" w:hAnsi="Calibri"/>
          <w:sz w:val="22"/>
          <w:szCs w:val="22"/>
          <w:lang w:val="en-GB" w:eastAsia="zh-CN"/>
        </w:rPr>
        <w:t>Peter Thorne agreed to be the meeting chair and welcomed everyone to the meeting.</w:t>
      </w:r>
    </w:p>
    <w:p w14:paraId="1F6DBFED" w14:textId="77777777" w:rsidR="006B7536" w:rsidRPr="00BB17E5" w:rsidRDefault="006B7536" w:rsidP="00BB17E5">
      <w:pPr>
        <w:jc w:val="both"/>
        <w:rPr>
          <w:rFonts w:ascii="Calibri" w:hAnsi="Calibri"/>
          <w:sz w:val="22"/>
          <w:szCs w:val="22"/>
          <w:lang w:val="en-GB" w:eastAsia="zh-CN"/>
        </w:rPr>
      </w:pPr>
    </w:p>
    <w:p w14:paraId="7E03C417" w14:textId="5BA69F96" w:rsidR="004A2768" w:rsidRPr="00BB17E5" w:rsidRDefault="006B7536" w:rsidP="00BB17E5">
      <w:pPr>
        <w:jc w:val="both"/>
        <w:rPr>
          <w:rFonts w:ascii="Calibri" w:hAnsi="Calibri"/>
          <w:sz w:val="22"/>
          <w:szCs w:val="22"/>
          <w:lang w:val="en-GB" w:eastAsia="zh-CN"/>
        </w:rPr>
      </w:pPr>
      <w:r w:rsidRPr="00BB17E5">
        <w:rPr>
          <w:rFonts w:ascii="Calibri" w:hAnsi="Calibri"/>
          <w:sz w:val="22"/>
          <w:szCs w:val="22"/>
          <w:lang w:val="en-GB" w:eastAsia="zh-CN"/>
        </w:rPr>
        <w:t>Tim Oakley, GCOS Secretariat, welcomed everyone on behalf of WMO and GCOS, introduced Caterina Tassone and Valentin Aich</w:t>
      </w:r>
      <w:r w:rsidR="004A2768" w:rsidRPr="00BB17E5">
        <w:rPr>
          <w:rFonts w:ascii="Calibri" w:hAnsi="Calibri"/>
          <w:sz w:val="22"/>
          <w:szCs w:val="22"/>
          <w:lang w:val="en-GB" w:eastAsia="zh-CN"/>
        </w:rPr>
        <w:t xml:space="preserve"> from the GCOS Secretariat and thanked all participants for taking the time to attend </w:t>
      </w:r>
      <w:r w:rsidR="00957A0E">
        <w:rPr>
          <w:rFonts w:ascii="Calibri" w:hAnsi="Calibri"/>
          <w:sz w:val="22"/>
          <w:szCs w:val="22"/>
          <w:lang w:val="en-GB" w:eastAsia="zh-CN"/>
        </w:rPr>
        <w:t xml:space="preserve">the meeting and take an active role in </w:t>
      </w:r>
      <w:r w:rsidR="004A2768" w:rsidRPr="00BB17E5">
        <w:rPr>
          <w:rFonts w:ascii="Calibri" w:hAnsi="Calibri"/>
          <w:sz w:val="22"/>
          <w:szCs w:val="22"/>
          <w:lang w:val="en-GB" w:eastAsia="zh-CN"/>
        </w:rPr>
        <w:t xml:space="preserve">this Task Team. </w:t>
      </w:r>
    </w:p>
    <w:p w14:paraId="101C5C27" w14:textId="77777777" w:rsidR="004A2768" w:rsidRPr="00BB17E5" w:rsidRDefault="004A2768" w:rsidP="00BB17E5">
      <w:pPr>
        <w:jc w:val="both"/>
        <w:rPr>
          <w:rFonts w:ascii="Calibri" w:hAnsi="Calibri"/>
          <w:sz w:val="22"/>
          <w:szCs w:val="22"/>
          <w:lang w:val="en-GB" w:eastAsia="zh-CN"/>
        </w:rPr>
      </w:pPr>
    </w:p>
    <w:p w14:paraId="6F504382" w14:textId="54F301F4" w:rsidR="004A2768" w:rsidRPr="00BB17E5" w:rsidRDefault="003D0D8B" w:rsidP="00BB17E5">
      <w:pPr>
        <w:jc w:val="both"/>
        <w:rPr>
          <w:rFonts w:ascii="Calibri" w:hAnsi="Calibri"/>
          <w:sz w:val="22"/>
          <w:szCs w:val="22"/>
          <w:lang w:val="en-GB" w:eastAsia="zh-CN"/>
        </w:rPr>
      </w:pPr>
      <w:r w:rsidRPr="00BB17E5">
        <w:rPr>
          <w:rFonts w:ascii="Calibri" w:hAnsi="Calibri"/>
          <w:sz w:val="22"/>
          <w:szCs w:val="22"/>
          <w:lang w:val="en-GB" w:eastAsia="zh-CN"/>
        </w:rPr>
        <w:t>All other members of the task team introduced themselves.</w:t>
      </w:r>
      <w:r w:rsidR="004A2768" w:rsidRPr="00BB17E5">
        <w:rPr>
          <w:rFonts w:ascii="Calibri" w:hAnsi="Calibri"/>
          <w:sz w:val="22"/>
          <w:szCs w:val="22"/>
          <w:lang w:val="en-GB" w:eastAsia="zh-CN"/>
        </w:rPr>
        <w:t xml:space="preserve"> </w:t>
      </w:r>
      <w:r w:rsidRPr="00BB17E5">
        <w:rPr>
          <w:rFonts w:ascii="Calibri" w:hAnsi="Calibri"/>
          <w:sz w:val="22"/>
          <w:szCs w:val="22"/>
          <w:lang w:val="en-GB" w:eastAsia="zh-CN"/>
        </w:rPr>
        <w:t>The list of part</w:t>
      </w:r>
      <w:r w:rsidR="001441C6">
        <w:rPr>
          <w:rFonts w:ascii="Calibri" w:hAnsi="Calibri"/>
          <w:sz w:val="22"/>
          <w:szCs w:val="22"/>
          <w:lang w:val="en-GB" w:eastAsia="zh-CN"/>
        </w:rPr>
        <w:t>icipants can be found in Annex 5</w:t>
      </w:r>
      <w:r w:rsidRPr="00BB17E5">
        <w:rPr>
          <w:rFonts w:ascii="Calibri" w:hAnsi="Calibri"/>
          <w:sz w:val="22"/>
          <w:szCs w:val="22"/>
          <w:lang w:val="en-GB" w:eastAsia="zh-CN"/>
        </w:rPr>
        <w:t xml:space="preserve">. </w:t>
      </w:r>
    </w:p>
    <w:p w14:paraId="4281B0D0" w14:textId="77777777" w:rsidR="004A2768" w:rsidRPr="00BB17E5" w:rsidRDefault="004A2768" w:rsidP="00BB17E5">
      <w:pPr>
        <w:jc w:val="both"/>
        <w:rPr>
          <w:rFonts w:ascii="Calibri" w:hAnsi="Calibri"/>
          <w:sz w:val="22"/>
          <w:szCs w:val="22"/>
          <w:lang w:val="en-GB" w:eastAsia="zh-CN"/>
        </w:rPr>
      </w:pPr>
    </w:p>
    <w:p w14:paraId="755A35B2" w14:textId="7EDEC03C" w:rsidR="003D0D8B" w:rsidRPr="00BB17E5" w:rsidRDefault="003D0D8B" w:rsidP="00BB17E5">
      <w:pPr>
        <w:jc w:val="both"/>
        <w:rPr>
          <w:rFonts w:ascii="Calibri" w:hAnsi="Calibri"/>
          <w:sz w:val="22"/>
          <w:szCs w:val="22"/>
          <w:lang w:val="en-GB" w:eastAsia="zh-CN"/>
        </w:rPr>
      </w:pPr>
      <w:r w:rsidRPr="00BB17E5">
        <w:rPr>
          <w:rFonts w:ascii="Calibri" w:hAnsi="Calibri"/>
          <w:sz w:val="22"/>
          <w:szCs w:val="22"/>
          <w:lang w:val="en-GB" w:eastAsia="zh-CN"/>
        </w:rPr>
        <w:t>The agenda (Anne</w:t>
      </w:r>
      <w:r w:rsidR="005A63D9" w:rsidRPr="00BB17E5">
        <w:rPr>
          <w:rFonts w:ascii="Calibri" w:hAnsi="Calibri"/>
          <w:sz w:val="22"/>
          <w:szCs w:val="22"/>
          <w:lang w:val="en-GB" w:eastAsia="zh-CN"/>
        </w:rPr>
        <w:t>x 1</w:t>
      </w:r>
      <w:r w:rsidRPr="00BB17E5">
        <w:rPr>
          <w:rFonts w:ascii="Calibri" w:hAnsi="Calibri"/>
          <w:sz w:val="22"/>
          <w:szCs w:val="22"/>
          <w:lang w:val="en-GB" w:eastAsia="zh-CN"/>
        </w:rPr>
        <w:t xml:space="preserve">) was adopted. </w:t>
      </w:r>
    </w:p>
    <w:p w14:paraId="0219FFBC" w14:textId="77777777" w:rsidR="00264FC1" w:rsidRDefault="00264FC1" w:rsidP="0096276D">
      <w:pPr>
        <w:spacing w:line="23" w:lineRule="atLeast"/>
        <w:rPr>
          <w:rFonts w:asciiTheme="majorHAnsi" w:hAnsiTheme="majorHAnsi"/>
          <w:sz w:val="22"/>
          <w:szCs w:val="22"/>
          <w:lang w:val="en-NZ"/>
        </w:rPr>
      </w:pPr>
    </w:p>
    <w:p w14:paraId="73B8260D" w14:textId="77777777" w:rsidR="008C2873" w:rsidRPr="0096276D" w:rsidRDefault="008C2873" w:rsidP="0096276D">
      <w:pPr>
        <w:spacing w:line="23" w:lineRule="atLeast"/>
        <w:ind w:right="-1"/>
        <w:rPr>
          <w:rFonts w:asciiTheme="majorHAnsi" w:hAnsiTheme="majorHAnsi"/>
          <w:sz w:val="22"/>
          <w:szCs w:val="22"/>
        </w:rPr>
      </w:pPr>
    </w:p>
    <w:p w14:paraId="508A3D4A" w14:textId="73B3CC91" w:rsidR="008C2873" w:rsidRDefault="00940FD8" w:rsidP="006F5AC6">
      <w:pPr>
        <w:pStyle w:val="Heading1"/>
      </w:pPr>
      <w:bookmarkStart w:id="9" w:name="_Toc504653798"/>
      <w:r>
        <w:t xml:space="preserve">terms of Reference &amp; </w:t>
      </w:r>
      <w:r w:rsidR="003D0D8B">
        <w:t>Expectations for the meeting</w:t>
      </w:r>
      <w:bookmarkEnd w:id="9"/>
    </w:p>
    <w:p w14:paraId="2B036211" w14:textId="77777777" w:rsidR="003D0D8B" w:rsidRPr="003D0D8B" w:rsidRDefault="003D0D8B" w:rsidP="003D0D8B">
      <w:pPr>
        <w:rPr>
          <w:lang w:val="en-GB" w:eastAsia="zh-CN"/>
        </w:rPr>
      </w:pPr>
    </w:p>
    <w:p w14:paraId="625E2C01" w14:textId="064304A5" w:rsidR="008C2873" w:rsidRPr="00BB17E5" w:rsidRDefault="003718C8" w:rsidP="00BB17E5">
      <w:pPr>
        <w:spacing w:line="23" w:lineRule="atLeast"/>
        <w:jc w:val="both"/>
        <w:rPr>
          <w:rFonts w:ascii="Calibri" w:hAnsi="Calibri"/>
          <w:sz w:val="22"/>
          <w:szCs w:val="22"/>
        </w:rPr>
      </w:pPr>
      <w:r w:rsidRPr="00BB17E5">
        <w:rPr>
          <w:rFonts w:ascii="Calibri" w:hAnsi="Calibri"/>
          <w:sz w:val="22"/>
          <w:szCs w:val="22"/>
        </w:rPr>
        <w:t>Tim Oakley introduced the Terms of Reference for this task team, following the decision of the GCOS Atmospheric Observations Panel on Climate (AOPC), which was as follows:</w:t>
      </w:r>
    </w:p>
    <w:p w14:paraId="5415D8F3" w14:textId="77777777" w:rsidR="003718C8" w:rsidRPr="00BB17E5" w:rsidRDefault="003718C8" w:rsidP="00BB17E5">
      <w:pPr>
        <w:spacing w:line="23" w:lineRule="atLeast"/>
        <w:jc w:val="both"/>
        <w:rPr>
          <w:rFonts w:ascii="Calibri" w:hAnsi="Calibri"/>
          <w:sz w:val="22"/>
          <w:szCs w:val="22"/>
        </w:rPr>
      </w:pPr>
    </w:p>
    <w:p w14:paraId="740EDC50" w14:textId="77777777" w:rsidR="003718C8" w:rsidRPr="00BB17E5" w:rsidRDefault="003718C8" w:rsidP="00BB17E5">
      <w:pPr>
        <w:jc w:val="both"/>
        <w:rPr>
          <w:rFonts w:ascii="Calibri" w:hAnsi="Calibri"/>
          <w:sz w:val="22"/>
          <w:szCs w:val="22"/>
        </w:rPr>
      </w:pPr>
      <w:r w:rsidRPr="00BB17E5">
        <w:rPr>
          <w:rFonts w:ascii="Calibri" w:hAnsi="Calibri"/>
          <w:sz w:val="22"/>
          <w:szCs w:val="22"/>
        </w:rPr>
        <w:t>AOPC-22 (Exeter, UK, March 2017) agreed on the creation of a dedicated task-team to deliver progress upon a number of actions in the GCOS Implementation Plan (GCOS 200) related to the operation and monitoring of the GCOS Upper Air Network:</w:t>
      </w:r>
    </w:p>
    <w:p w14:paraId="7926DF5F" w14:textId="77777777" w:rsidR="003718C8" w:rsidRPr="00BB17E5" w:rsidRDefault="003718C8" w:rsidP="00BB17E5">
      <w:pPr>
        <w:jc w:val="both"/>
        <w:rPr>
          <w:rFonts w:ascii="Calibri" w:hAnsi="Calibri"/>
          <w:sz w:val="22"/>
          <w:szCs w:val="22"/>
        </w:rPr>
      </w:pPr>
      <w:r w:rsidRPr="00BB17E5">
        <w:rPr>
          <w:rFonts w:ascii="Calibri" w:hAnsi="Calibri"/>
          <w:sz w:val="22"/>
          <w:szCs w:val="22"/>
        </w:rPr>
        <w:t>•</w:t>
      </w:r>
      <w:r w:rsidRPr="00BB17E5">
        <w:rPr>
          <w:rFonts w:ascii="Calibri" w:hAnsi="Calibri"/>
          <w:sz w:val="22"/>
          <w:szCs w:val="22"/>
        </w:rPr>
        <w:tab/>
        <w:t xml:space="preserve">Reviewing the network requirements; </w:t>
      </w:r>
    </w:p>
    <w:p w14:paraId="63543885" w14:textId="77777777" w:rsidR="003718C8" w:rsidRPr="00BB17E5" w:rsidRDefault="003718C8" w:rsidP="00BB17E5">
      <w:pPr>
        <w:jc w:val="both"/>
        <w:rPr>
          <w:rFonts w:ascii="Calibri" w:hAnsi="Calibri"/>
          <w:sz w:val="22"/>
          <w:szCs w:val="22"/>
        </w:rPr>
      </w:pPr>
      <w:r w:rsidRPr="00BB17E5">
        <w:rPr>
          <w:rFonts w:ascii="Calibri" w:hAnsi="Calibri"/>
          <w:sz w:val="22"/>
          <w:szCs w:val="22"/>
        </w:rPr>
        <w:t>•</w:t>
      </w:r>
      <w:r w:rsidRPr="00BB17E5">
        <w:rPr>
          <w:rFonts w:ascii="Calibri" w:hAnsi="Calibri"/>
          <w:sz w:val="22"/>
          <w:szCs w:val="22"/>
        </w:rPr>
        <w:tab/>
        <w:t xml:space="preserve">Assessing and documenting the benefits of meeting stated requirements; </w:t>
      </w:r>
    </w:p>
    <w:p w14:paraId="5654EC92" w14:textId="1DFE989A" w:rsidR="003718C8" w:rsidRPr="00BB17E5" w:rsidRDefault="003718C8" w:rsidP="00BB17E5">
      <w:pPr>
        <w:spacing w:line="23" w:lineRule="atLeast"/>
        <w:jc w:val="both"/>
        <w:rPr>
          <w:rFonts w:ascii="Calibri" w:hAnsi="Calibri"/>
          <w:sz w:val="22"/>
          <w:szCs w:val="22"/>
        </w:rPr>
      </w:pPr>
      <w:r w:rsidRPr="00BB17E5">
        <w:rPr>
          <w:rFonts w:ascii="Calibri" w:hAnsi="Calibri"/>
          <w:sz w:val="22"/>
          <w:szCs w:val="22"/>
        </w:rPr>
        <w:t>•</w:t>
      </w:r>
      <w:r w:rsidRPr="00BB17E5">
        <w:rPr>
          <w:rFonts w:ascii="Calibri" w:hAnsi="Calibri"/>
          <w:sz w:val="22"/>
          <w:szCs w:val="22"/>
        </w:rPr>
        <w:tab/>
        <w:t>How it contributes as a baseline network in the tiered network framework with GRUAN and the comprehensive network.</w:t>
      </w:r>
    </w:p>
    <w:p w14:paraId="4B310A0F" w14:textId="04520C90" w:rsidR="003718C8" w:rsidRPr="00BB17E5" w:rsidRDefault="003718C8" w:rsidP="00BB17E5">
      <w:pPr>
        <w:spacing w:line="23" w:lineRule="atLeast"/>
        <w:jc w:val="both"/>
        <w:rPr>
          <w:rFonts w:ascii="Calibri" w:hAnsi="Calibri"/>
          <w:sz w:val="22"/>
          <w:szCs w:val="22"/>
        </w:rPr>
      </w:pPr>
    </w:p>
    <w:p w14:paraId="5AB8A0B7" w14:textId="6D34A1A3" w:rsidR="003718C8" w:rsidRPr="00BB17E5" w:rsidRDefault="003718C8" w:rsidP="00BB17E5">
      <w:pPr>
        <w:spacing w:line="23" w:lineRule="atLeast"/>
        <w:jc w:val="both"/>
        <w:rPr>
          <w:rFonts w:ascii="Calibri" w:hAnsi="Calibri"/>
          <w:sz w:val="22"/>
          <w:szCs w:val="22"/>
        </w:rPr>
      </w:pPr>
      <w:r w:rsidRPr="00BB17E5">
        <w:rPr>
          <w:rFonts w:ascii="Calibri" w:hAnsi="Calibri"/>
          <w:sz w:val="22"/>
          <w:szCs w:val="22"/>
        </w:rPr>
        <w:t>The Terms of Reference (TOR) is given in Annex 2.</w:t>
      </w:r>
    </w:p>
    <w:p w14:paraId="089E14D3" w14:textId="4A0BBA8B" w:rsidR="003718C8" w:rsidRPr="00BB17E5" w:rsidRDefault="003718C8" w:rsidP="00BB17E5">
      <w:pPr>
        <w:spacing w:line="23" w:lineRule="atLeast"/>
        <w:jc w:val="both"/>
        <w:rPr>
          <w:rFonts w:ascii="Calibri" w:hAnsi="Calibri"/>
          <w:sz w:val="22"/>
          <w:szCs w:val="22"/>
        </w:rPr>
      </w:pPr>
    </w:p>
    <w:p w14:paraId="3F003E50" w14:textId="3640B829" w:rsidR="003718C8" w:rsidRPr="00BB17E5" w:rsidRDefault="003718C8" w:rsidP="00BB17E5">
      <w:pPr>
        <w:spacing w:line="23" w:lineRule="atLeast"/>
        <w:jc w:val="both"/>
        <w:rPr>
          <w:rFonts w:ascii="Calibri" w:hAnsi="Calibri"/>
          <w:sz w:val="22"/>
          <w:szCs w:val="22"/>
        </w:rPr>
      </w:pPr>
      <w:r w:rsidRPr="00BB17E5">
        <w:rPr>
          <w:rFonts w:ascii="Calibri" w:hAnsi="Calibri"/>
          <w:sz w:val="22"/>
          <w:szCs w:val="22"/>
        </w:rPr>
        <w:t>The expectation of the meeting was to review the actions from the GCOS Implementation Plan (2016) as detailed in the TOR and a</w:t>
      </w:r>
      <w:r w:rsidR="007310D1" w:rsidRPr="00BB17E5">
        <w:rPr>
          <w:rFonts w:ascii="Calibri" w:hAnsi="Calibri"/>
          <w:sz w:val="22"/>
          <w:szCs w:val="22"/>
        </w:rPr>
        <w:t>gree a work-plan to address those parts of the actions</w:t>
      </w:r>
      <w:r w:rsidR="0003640C" w:rsidRPr="00BB17E5">
        <w:rPr>
          <w:rFonts w:ascii="Calibri" w:hAnsi="Calibri"/>
          <w:sz w:val="22"/>
          <w:szCs w:val="22"/>
        </w:rPr>
        <w:t xml:space="preserve"> with</w:t>
      </w:r>
      <w:r w:rsidR="0012706F">
        <w:rPr>
          <w:rFonts w:ascii="Calibri" w:hAnsi="Calibri"/>
          <w:sz w:val="22"/>
          <w:szCs w:val="22"/>
        </w:rPr>
        <w:t>in</w:t>
      </w:r>
      <w:r w:rsidR="0003640C" w:rsidRPr="00BB17E5">
        <w:rPr>
          <w:rFonts w:ascii="Calibri" w:hAnsi="Calibri"/>
          <w:sz w:val="22"/>
          <w:szCs w:val="22"/>
        </w:rPr>
        <w:t xml:space="preserve"> the remit/capability of the task team.</w:t>
      </w:r>
      <w:r w:rsidR="007310D1" w:rsidRPr="00BB17E5">
        <w:rPr>
          <w:rFonts w:ascii="Calibri" w:hAnsi="Calibri"/>
          <w:sz w:val="22"/>
          <w:szCs w:val="22"/>
        </w:rPr>
        <w:t xml:space="preserve"> </w:t>
      </w:r>
    </w:p>
    <w:p w14:paraId="13021105" w14:textId="77777777" w:rsidR="00B12481" w:rsidRPr="003718C8" w:rsidRDefault="00B12481" w:rsidP="003718C8">
      <w:pPr>
        <w:spacing w:line="23" w:lineRule="atLeast"/>
        <w:rPr>
          <w:rFonts w:asciiTheme="majorHAnsi" w:hAnsiTheme="majorHAnsi"/>
          <w:sz w:val="22"/>
          <w:szCs w:val="22"/>
        </w:rPr>
      </w:pPr>
    </w:p>
    <w:p w14:paraId="7D12A641" w14:textId="77777777" w:rsidR="00B00204" w:rsidRPr="0096276D" w:rsidRDefault="00B00204" w:rsidP="0096276D">
      <w:pPr>
        <w:spacing w:line="23" w:lineRule="atLeast"/>
        <w:rPr>
          <w:rFonts w:asciiTheme="majorHAnsi" w:hAnsiTheme="majorHAnsi"/>
          <w:sz w:val="22"/>
          <w:szCs w:val="22"/>
        </w:rPr>
      </w:pPr>
    </w:p>
    <w:p w14:paraId="371044F3" w14:textId="425A262C" w:rsidR="00B12481" w:rsidRDefault="00B12481">
      <w:pPr>
        <w:pStyle w:val="Heading1"/>
      </w:pPr>
      <w:bookmarkStart w:id="10" w:name="_Toc504653799"/>
      <w:r>
        <w:t>GCOS Upper air network (GUAN)</w:t>
      </w:r>
      <w:bookmarkEnd w:id="10"/>
    </w:p>
    <w:p w14:paraId="08BE30F7" w14:textId="77777777" w:rsidR="00B12481" w:rsidRDefault="00B12481" w:rsidP="00B12481">
      <w:pPr>
        <w:rPr>
          <w:rFonts w:asciiTheme="majorHAnsi" w:hAnsiTheme="majorHAnsi"/>
          <w:sz w:val="22"/>
          <w:szCs w:val="22"/>
        </w:rPr>
      </w:pPr>
    </w:p>
    <w:p w14:paraId="177734BD" w14:textId="3CB9309F" w:rsidR="00B12481" w:rsidRPr="00BB17E5" w:rsidRDefault="00B12481" w:rsidP="00BB17E5">
      <w:pPr>
        <w:jc w:val="both"/>
        <w:rPr>
          <w:rFonts w:ascii="Calibri" w:hAnsi="Calibri"/>
          <w:sz w:val="22"/>
          <w:szCs w:val="22"/>
        </w:rPr>
      </w:pPr>
      <w:r w:rsidRPr="00BB17E5">
        <w:rPr>
          <w:rFonts w:ascii="Calibri" w:hAnsi="Calibri"/>
          <w:sz w:val="22"/>
          <w:szCs w:val="22"/>
        </w:rPr>
        <w:t>Tim Oakley presented an overview of the GUAN, with a focus on its current requirements, the performance of the stations and the challenges.</w:t>
      </w:r>
    </w:p>
    <w:p w14:paraId="278B100A" w14:textId="59A65EDC" w:rsidR="00B12481" w:rsidRPr="00BB17E5" w:rsidRDefault="00B12481" w:rsidP="00BB17E5">
      <w:pPr>
        <w:jc w:val="both"/>
        <w:rPr>
          <w:rFonts w:ascii="Calibri" w:hAnsi="Calibri"/>
          <w:sz w:val="22"/>
          <w:szCs w:val="22"/>
        </w:rPr>
      </w:pPr>
    </w:p>
    <w:p w14:paraId="0E09BA62" w14:textId="79203B91" w:rsidR="00B12481" w:rsidRPr="00BB17E5" w:rsidRDefault="00B12481" w:rsidP="00BB17E5">
      <w:pPr>
        <w:jc w:val="both"/>
        <w:rPr>
          <w:rFonts w:ascii="Calibri" w:hAnsi="Calibri"/>
          <w:sz w:val="22"/>
          <w:szCs w:val="22"/>
        </w:rPr>
      </w:pPr>
      <w:r w:rsidRPr="00BB17E5">
        <w:rPr>
          <w:rFonts w:ascii="Calibri" w:hAnsi="Calibri"/>
          <w:sz w:val="22"/>
          <w:szCs w:val="22"/>
        </w:rPr>
        <w:t>Peter Thorne presented a summary</w:t>
      </w:r>
      <w:r w:rsidR="00957A0E">
        <w:rPr>
          <w:rFonts w:ascii="Calibri" w:hAnsi="Calibri"/>
          <w:sz w:val="22"/>
          <w:szCs w:val="22"/>
        </w:rPr>
        <w:t xml:space="preserve"> of the discussions</w:t>
      </w:r>
      <w:r w:rsidRPr="00BB17E5">
        <w:rPr>
          <w:rFonts w:ascii="Calibri" w:hAnsi="Calibri"/>
          <w:sz w:val="22"/>
          <w:szCs w:val="22"/>
        </w:rPr>
        <w:t xml:space="preserve"> and the recommendations</w:t>
      </w:r>
      <w:r w:rsidR="00957A0E">
        <w:rPr>
          <w:rFonts w:ascii="Calibri" w:hAnsi="Calibri"/>
          <w:sz w:val="22"/>
          <w:szCs w:val="22"/>
        </w:rPr>
        <w:t xml:space="preserve"> arising</w:t>
      </w:r>
      <w:r w:rsidRPr="00BB17E5">
        <w:rPr>
          <w:rFonts w:ascii="Calibri" w:hAnsi="Calibri"/>
          <w:sz w:val="22"/>
          <w:szCs w:val="22"/>
        </w:rPr>
        <w:t xml:space="preserve"> from the GCOS network meeting held in Ispra</w:t>
      </w:r>
      <w:r w:rsidR="0012706F">
        <w:rPr>
          <w:rFonts w:ascii="Calibri" w:hAnsi="Calibri"/>
          <w:sz w:val="22"/>
          <w:szCs w:val="22"/>
        </w:rPr>
        <w:t>, Italy</w:t>
      </w:r>
      <w:r w:rsidRPr="00BB17E5">
        <w:rPr>
          <w:rFonts w:ascii="Calibri" w:hAnsi="Calibri"/>
          <w:sz w:val="22"/>
          <w:szCs w:val="22"/>
        </w:rPr>
        <w:t xml:space="preserve"> (2014), which considered</w:t>
      </w:r>
      <w:r w:rsidR="00957A0E">
        <w:rPr>
          <w:rFonts w:ascii="Calibri" w:hAnsi="Calibri"/>
          <w:sz w:val="22"/>
          <w:szCs w:val="22"/>
        </w:rPr>
        <w:t xml:space="preserve"> amongst other items</w:t>
      </w:r>
      <w:r w:rsidRPr="00BB17E5">
        <w:rPr>
          <w:rFonts w:ascii="Calibri" w:hAnsi="Calibri"/>
          <w:sz w:val="22"/>
          <w:szCs w:val="22"/>
        </w:rPr>
        <w:t xml:space="preserve"> the requirements of the GUAN and the GCOS Surface Network (GSN) and proposed how these networks, both</w:t>
      </w:r>
      <w:r w:rsidR="0012706F">
        <w:rPr>
          <w:rFonts w:ascii="Calibri" w:hAnsi="Calibri"/>
          <w:sz w:val="22"/>
          <w:szCs w:val="22"/>
        </w:rPr>
        <w:t xml:space="preserve"> requirements and management, c</w:t>
      </w:r>
      <w:r w:rsidRPr="00BB17E5">
        <w:rPr>
          <w:rFonts w:ascii="Calibri" w:hAnsi="Calibri"/>
          <w:sz w:val="22"/>
          <w:szCs w:val="22"/>
        </w:rPr>
        <w:t>ould be changed in the future.</w:t>
      </w:r>
    </w:p>
    <w:p w14:paraId="2F5BECE3" w14:textId="0615DCE3" w:rsidR="00B12481" w:rsidRPr="00BB17E5" w:rsidRDefault="00B12481" w:rsidP="00BB17E5">
      <w:pPr>
        <w:jc w:val="both"/>
        <w:rPr>
          <w:rFonts w:ascii="Calibri" w:hAnsi="Calibri"/>
          <w:sz w:val="22"/>
          <w:szCs w:val="22"/>
        </w:rPr>
      </w:pPr>
    </w:p>
    <w:p w14:paraId="0FC7A7D7" w14:textId="4EC4A683" w:rsidR="00B12481" w:rsidRPr="00BB17E5" w:rsidRDefault="00FE78A0" w:rsidP="00BB17E5">
      <w:pPr>
        <w:jc w:val="both"/>
        <w:rPr>
          <w:rFonts w:ascii="Calibri" w:hAnsi="Calibri"/>
          <w:sz w:val="22"/>
          <w:szCs w:val="22"/>
        </w:rPr>
      </w:pPr>
      <w:r w:rsidRPr="00BB17E5">
        <w:rPr>
          <w:rFonts w:ascii="Calibri" w:hAnsi="Calibri"/>
          <w:sz w:val="22"/>
          <w:szCs w:val="22"/>
        </w:rPr>
        <w:t xml:space="preserve">An abridged version of the Ispra meeting report is available </w:t>
      </w:r>
      <w:r w:rsidR="00957A0E">
        <w:rPr>
          <w:rFonts w:ascii="Calibri" w:hAnsi="Calibri"/>
          <w:sz w:val="22"/>
          <w:szCs w:val="22"/>
        </w:rPr>
        <w:t>in</w:t>
      </w:r>
      <w:r w:rsidRPr="00BB17E5">
        <w:rPr>
          <w:rFonts w:ascii="Calibri" w:hAnsi="Calibri"/>
          <w:sz w:val="22"/>
          <w:szCs w:val="22"/>
        </w:rPr>
        <w:t xml:space="preserve"> Annex 3</w:t>
      </w:r>
    </w:p>
    <w:p w14:paraId="3AD5466F" w14:textId="76E41E82" w:rsidR="00FE78A0" w:rsidRDefault="00FE78A0" w:rsidP="00B12481">
      <w:pPr>
        <w:rPr>
          <w:rFonts w:asciiTheme="majorHAnsi" w:hAnsiTheme="majorHAnsi"/>
          <w:sz w:val="22"/>
          <w:szCs w:val="22"/>
        </w:rPr>
      </w:pPr>
    </w:p>
    <w:p w14:paraId="28735DFC" w14:textId="2F9E1EA0" w:rsidR="00FE78A0" w:rsidRDefault="00FE78A0" w:rsidP="00B12481">
      <w:pPr>
        <w:rPr>
          <w:rFonts w:asciiTheme="majorHAnsi" w:hAnsiTheme="majorHAnsi"/>
          <w:sz w:val="22"/>
          <w:szCs w:val="22"/>
        </w:rPr>
      </w:pPr>
    </w:p>
    <w:p w14:paraId="6009A2BC" w14:textId="2A69A266" w:rsidR="00FE78A0" w:rsidRDefault="00FE78A0" w:rsidP="00B12481">
      <w:pPr>
        <w:rPr>
          <w:rFonts w:asciiTheme="majorHAnsi" w:hAnsiTheme="majorHAnsi"/>
          <w:sz w:val="22"/>
          <w:szCs w:val="22"/>
        </w:rPr>
      </w:pPr>
    </w:p>
    <w:p w14:paraId="3187EBA9" w14:textId="0BA5ADA3" w:rsidR="00FE78A0" w:rsidRDefault="00FE78A0" w:rsidP="00B12481">
      <w:pPr>
        <w:rPr>
          <w:rFonts w:asciiTheme="majorHAnsi" w:hAnsiTheme="majorHAnsi"/>
          <w:sz w:val="22"/>
          <w:szCs w:val="22"/>
        </w:rPr>
      </w:pPr>
    </w:p>
    <w:p w14:paraId="6E03012E" w14:textId="77777777" w:rsidR="00FE78A0" w:rsidRDefault="00FE78A0" w:rsidP="00B12481">
      <w:pPr>
        <w:rPr>
          <w:rFonts w:asciiTheme="majorHAnsi" w:hAnsiTheme="majorHAnsi"/>
          <w:sz w:val="22"/>
          <w:szCs w:val="22"/>
        </w:rPr>
      </w:pPr>
    </w:p>
    <w:p w14:paraId="5E91F25D" w14:textId="7AFE6F88" w:rsidR="00B12481" w:rsidRPr="00B12481" w:rsidRDefault="00B12481" w:rsidP="00B12481">
      <w:pPr>
        <w:rPr>
          <w:lang w:val="en-GB" w:eastAsia="zh-CN"/>
        </w:rPr>
      </w:pPr>
      <w:r>
        <w:rPr>
          <w:rFonts w:asciiTheme="majorHAnsi" w:hAnsiTheme="majorHAnsi"/>
          <w:sz w:val="22"/>
          <w:szCs w:val="22"/>
        </w:rPr>
        <w:t xml:space="preserve"> </w:t>
      </w:r>
    </w:p>
    <w:p w14:paraId="06026830" w14:textId="2FB1046A" w:rsidR="003D0D8B" w:rsidRDefault="00BB17E5" w:rsidP="00BB17E5">
      <w:pPr>
        <w:pStyle w:val="Heading1"/>
      </w:pPr>
      <w:bookmarkStart w:id="11" w:name="_Toc504653800"/>
      <w:r w:rsidRPr="00BB17E5">
        <w:lastRenderedPageBreak/>
        <w:t>National and User view on GUAN (SWOT Analysis)</w:t>
      </w:r>
      <w:bookmarkEnd w:id="11"/>
      <w:r w:rsidR="0003755C">
        <w:t xml:space="preserve"> </w:t>
      </w:r>
    </w:p>
    <w:p w14:paraId="385D3F3E" w14:textId="77777777" w:rsidR="0003755C" w:rsidRDefault="0003755C" w:rsidP="0003755C">
      <w:pPr>
        <w:rPr>
          <w:lang w:val="en-GB" w:eastAsia="zh-CN"/>
        </w:rPr>
      </w:pPr>
    </w:p>
    <w:p w14:paraId="61BAEE78" w14:textId="5DEEB618" w:rsidR="00EF04C3" w:rsidRPr="00BB17E5" w:rsidRDefault="00BB17E5" w:rsidP="00BB17E5">
      <w:pPr>
        <w:jc w:val="both"/>
        <w:rPr>
          <w:rFonts w:ascii="Calibri" w:hAnsi="Calibri"/>
          <w:sz w:val="22"/>
          <w:szCs w:val="22"/>
          <w:lang w:val="en-GB" w:eastAsia="zh-CN"/>
        </w:rPr>
      </w:pPr>
      <w:r w:rsidRPr="00BB17E5">
        <w:rPr>
          <w:rFonts w:ascii="Calibri" w:hAnsi="Calibri"/>
          <w:sz w:val="22"/>
          <w:szCs w:val="22"/>
          <w:lang w:val="en-GB" w:eastAsia="zh-CN"/>
        </w:rPr>
        <w:t>This agenda item captured n</w:t>
      </w:r>
      <w:r>
        <w:rPr>
          <w:rFonts w:ascii="Calibri" w:hAnsi="Calibri"/>
          <w:sz w:val="22"/>
          <w:szCs w:val="22"/>
          <w:lang w:val="en-GB" w:eastAsia="zh-CN"/>
        </w:rPr>
        <w:t xml:space="preserve">ational and user perspectives on the GUAN which </w:t>
      </w:r>
      <w:r w:rsidR="0099743F">
        <w:rPr>
          <w:rFonts w:ascii="Calibri" w:hAnsi="Calibri"/>
          <w:sz w:val="22"/>
          <w:szCs w:val="22"/>
          <w:lang w:val="en-GB" w:eastAsia="zh-CN"/>
        </w:rPr>
        <w:t>were then</w:t>
      </w:r>
      <w:r>
        <w:rPr>
          <w:rFonts w:ascii="Calibri" w:hAnsi="Calibri"/>
          <w:sz w:val="22"/>
          <w:szCs w:val="22"/>
          <w:lang w:val="en-GB" w:eastAsia="zh-CN"/>
        </w:rPr>
        <w:t xml:space="preserve"> used to provide a summary </w:t>
      </w:r>
      <w:r w:rsidR="00957A0E">
        <w:rPr>
          <w:rFonts w:ascii="Calibri" w:hAnsi="Calibri"/>
          <w:sz w:val="22"/>
          <w:szCs w:val="22"/>
          <w:lang w:val="en-GB" w:eastAsia="zh-CN"/>
        </w:rPr>
        <w:t xml:space="preserve">of perceived </w:t>
      </w:r>
      <w:r>
        <w:rPr>
          <w:rFonts w:ascii="Calibri" w:hAnsi="Calibri"/>
          <w:sz w:val="22"/>
          <w:szCs w:val="22"/>
          <w:lang w:val="en-GB" w:eastAsia="zh-CN"/>
        </w:rPr>
        <w:t xml:space="preserve">Strengths, Weakness, Opportunities and Threats (SWOT) for the network. The key points from each of the presentations were as follows: </w:t>
      </w:r>
    </w:p>
    <w:p w14:paraId="2B6ED76A" w14:textId="70275633" w:rsidR="00692E99" w:rsidRPr="00BB17E5" w:rsidRDefault="00692E99" w:rsidP="00BB17E5">
      <w:pPr>
        <w:jc w:val="both"/>
        <w:rPr>
          <w:rFonts w:ascii="Calibri" w:hAnsi="Calibri"/>
          <w:sz w:val="22"/>
          <w:szCs w:val="22"/>
          <w:lang w:val="en-GB" w:eastAsia="zh-CN"/>
        </w:rPr>
      </w:pPr>
    </w:p>
    <w:p w14:paraId="3022D35F" w14:textId="061517A5" w:rsidR="00692E99" w:rsidRPr="0012706F" w:rsidRDefault="00692E99" w:rsidP="00BB17E5">
      <w:pPr>
        <w:jc w:val="both"/>
        <w:rPr>
          <w:rFonts w:ascii="Calibri" w:hAnsi="Calibri"/>
          <w:b/>
          <w:bCs/>
          <w:sz w:val="22"/>
          <w:szCs w:val="22"/>
          <w:lang w:val="en-GB" w:eastAsia="zh-CN"/>
        </w:rPr>
      </w:pPr>
      <w:r w:rsidRPr="0012706F">
        <w:rPr>
          <w:rFonts w:ascii="Calibri" w:hAnsi="Calibri"/>
          <w:b/>
          <w:bCs/>
          <w:sz w:val="22"/>
          <w:szCs w:val="22"/>
          <w:lang w:val="en-GB" w:eastAsia="zh-CN"/>
        </w:rPr>
        <w:t>Hiram</w:t>
      </w:r>
      <w:r w:rsidR="00BB17E5" w:rsidRPr="0012706F">
        <w:rPr>
          <w:rFonts w:ascii="Calibri" w:hAnsi="Calibri"/>
          <w:b/>
          <w:bCs/>
          <w:sz w:val="22"/>
          <w:szCs w:val="22"/>
          <w:lang w:val="en-GB" w:eastAsia="zh-CN"/>
        </w:rPr>
        <w:t xml:space="preserve"> Escabi (US National Perspective)</w:t>
      </w:r>
    </w:p>
    <w:p w14:paraId="1F8EB109" w14:textId="026321AD" w:rsidR="00692E99" w:rsidRPr="001071A5" w:rsidRDefault="00692E99" w:rsidP="00BB17E5">
      <w:pPr>
        <w:jc w:val="both"/>
        <w:rPr>
          <w:rFonts w:ascii="Calibri" w:hAnsi="Calibri"/>
          <w:sz w:val="16"/>
          <w:szCs w:val="16"/>
          <w:lang w:val="en-GB" w:eastAsia="zh-CN"/>
        </w:rPr>
      </w:pPr>
    </w:p>
    <w:p w14:paraId="46048033" w14:textId="2692CBBE" w:rsidR="00692E99" w:rsidRPr="00BB17E5" w:rsidRDefault="00692E99" w:rsidP="00BB17E5">
      <w:pPr>
        <w:jc w:val="both"/>
        <w:rPr>
          <w:rFonts w:ascii="Calibri" w:eastAsiaTheme="minorHAnsi" w:hAnsi="Calibri"/>
          <w:sz w:val="22"/>
          <w:szCs w:val="22"/>
          <w:lang w:val="en-GB"/>
        </w:rPr>
      </w:pPr>
      <w:r w:rsidRPr="00BB17E5">
        <w:rPr>
          <w:rFonts w:ascii="Calibri" w:hAnsi="Calibri"/>
          <w:sz w:val="22"/>
          <w:szCs w:val="22"/>
        </w:rPr>
        <w:t xml:space="preserve">NWS's position on GUAN at the present time is GUAN requirements does not </w:t>
      </w:r>
      <w:r w:rsidR="00957A0E">
        <w:rPr>
          <w:rFonts w:ascii="Calibri" w:hAnsi="Calibri"/>
          <w:sz w:val="22"/>
          <w:szCs w:val="22"/>
        </w:rPr>
        <w:t>a</w:t>
      </w:r>
      <w:r w:rsidRPr="00BB17E5">
        <w:rPr>
          <w:rFonts w:ascii="Calibri" w:hAnsi="Calibri"/>
          <w:sz w:val="22"/>
          <w:szCs w:val="22"/>
        </w:rPr>
        <w:t>ffect the 102 Upper Air Stations that are managed by NWS. There are no special polices or procedures for those GUAN stations that are part of the NWS upper air networks. Of the 102 stations managed by NWS 22 stations are GUAN identified. Again</w:t>
      </w:r>
      <w:r w:rsidR="00957A0E">
        <w:rPr>
          <w:rFonts w:ascii="Calibri" w:hAnsi="Calibri"/>
          <w:sz w:val="22"/>
          <w:szCs w:val="22"/>
        </w:rPr>
        <w:t>,</w:t>
      </w:r>
      <w:r w:rsidRPr="00BB17E5">
        <w:rPr>
          <w:rFonts w:ascii="Calibri" w:hAnsi="Calibri"/>
          <w:sz w:val="22"/>
          <w:szCs w:val="22"/>
        </w:rPr>
        <w:t xml:space="preserve"> these stations have no special guidelines as GUAN sites. All NWS upper air stations are managed by this agency's policies and directives. Any new requirements on balloon heights will impact agency funding profiles for upper air observations. </w:t>
      </w:r>
      <w:r w:rsidR="00957A0E">
        <w:rPr>
          <w:rFonts w:ascii="Calibri" w:hAnsi="Calibri"/>
          <w:sz w:val="22"/>
          <w:szCs w:val="22"/>
        </w:rPr>
        <w:t>Their</w:t>
      </w:r>
      <w:r w:rsidRPr="00BB17E5">
        <w:rPr>
          <w:rFonts w:ascii="Calibri" w:hAnsi="Calibri"/>
          <w:sz w:val="22"/>
          <w:szCs w:val="22"/>
        </w:rPr>
        <w:t xml:space="preserve"> current balloons are qualified as 26 and 20 kilometer height balloons. NWS launches 74,460 balloons and radiosondes yearly.</w:t>
      </w:r>
    </w:p>
    <w:p w14:paraId="300F9874" w14:textId="4775EDE6" w:rsidR="00692E99" w:rsidRPr="00BB17E5" w:rsidRDefault="00692E99" w:rsidP="00BB17E5">
      <w:pPr>
        <w:jc w:val="both"/>
        <w:rPr>
          <w:rFonts w:ascii="Calibri" w:hAnsi="Calibri"/>
          <w:sz w:val="22"/>
          <w:szCs w:val="22"/>
          <w:lang w:val="en-GB" w:eastAsia="zh-CN"/>
        </w:rPr>
      </w:pPr>
    </w:p>
    <w:p w14:paraId="123471BD" w14:textId="5206063C" w:rsidR="00692E99" w:rsidRDefault="00692E99" w:rsidP="00BB17E5">
      <w:pPr>
        <w:jc w:val="both"/>
        <w:rPr>
          <w:rFonts w:ascii="Calibri" w:hAnsi="Calibri"/>
          <w:b/>
          <w:bCs/>
          <w:sz w:val="22"/>
          <w:szCs w:val="22"/>
          <w:lang w:val="en-GB" w:eastAsia="zh-CN"/>
        </w:rPr>
      </w:pPr>
      <w:r w:rsidRPr="0012706F">
        <w:rPr>
          <w:rFonts w:ascii="Calibri" w:hAnsi="Calibri"/>
          <w:b/>
          <w:bCs/>
          <w:sz w:val="22"/>
          <w:szCs w:val="22"/>
          <w:lang w:val="en-GB" w:eastAsia="zh-CN"/>
        </w:rPr>
        <w:t>Richard</w:t>
      </w:r>
      <w:r w:rsidR="00BB17E5" w:rsidRPr="0012706F">
        <w:rPr>
          <w:rFonts w:ascii="Calibri" w:hAnsi="Calibri"/>
          <w:b/>
          <w:bCs/>
          <w:sz w:val="22"/>
          <w:szCs w:val="22"/>
          <w:lang w:val="en-GB" w:eastAsia="zh-CN"/>
        </w:rPr>
        <w:t xml:space="preserve"> Querel (New Zealand National Perspective)</w:t>
      </w:r>
    </w:p>
    <w:p w14:paraId="4C29FD52" w14:textId="68FF3F9D" w:rsidR="0099743F" w:rsidRPr="001071A5" w:rsidRDefault="0099743F" w:rsidP="00BB17E5">
      <w:pPr>
        <w:jc w:val="both"/>
        <w:rPr>
          <w:rFonts w:ascii="Calibri" w:hAnsi="Calibri"/>
          <w:b/>
          <w:bCs/>
          <w:sz w:val="16"/>
          <w:szCs w:val="16"/>
          <w:lang w:val="en-GB" w:eastAsia="zh-CN"/>
        </w:rPr>
      </w:pPr>
    </w:p>
    <w:p w14:paraId="23384A78" w14:textId="4460FE52" w:rsidR="0099743F" w:rsidRPr="0012706F" w:rsidRDefault="0099743F" w:rsidP="00BB17E5">
      <w:pPr>
        <w:jc w:val="both"/>
        <w:rPr>
          <w:rFonts w:ascii="Calibri" w:hAnsi="Calibri"/>
          <w:b/>
          <w:bCs/>
          <w:sz w:val="22"/>
          <w:szCs w:val="22"/>
          <w:lang w:val="en-GB" w:eastAsia="zh-CN"/>
        </w:rPr>
      </w:pPr>
      <w:r>
        <w:rPr>
          <w:lang w:val="en-NZ"/>
        </w:rPr>
        <w:t>Kevin Alder, Manager Meteorological Data Services, New Zealand MetService, offered the following points when asked about MetService’s perspective of GUAN and how it applies to their operations:</w:t>
      </w:r>
    </w:p>
    <w:p w14:paraId="45CD8856" w14:textId="77777777" w:rsidR="00692E99" w:rsidRPr="00BB17E5" w:rsidRDefault="00692E99" w:rsidP="00BB17E5">
      <w:pPr>
        <w:jc w:val="both"/>
        <w:rPr>
          <w:rFonts w:ascii="Calibri" w:hAnsi="Calibri"/>
          <w:sz w:val="22"/>
          <w:szCs w:val="22"/>
          <w:lang w:val="en-GB" w:eastAsia="zh-CN"/>
        </w:rPr>
      </w:pPr>
    </w:p>
    <w:p w14:paraId="3F5AEEF6" w14:textId="2D3A8D6A" w:rsidR="00692E99" w:rsidRPr="00BB17E5" w:rsidRDefault="00692E99" w:rsidP="00BB17E5">
      <w:pPr>
        <w:numPr>
          <w:ilvl w:val="0"/>
          <w:numId w:val="4"/>
        </w:numPr>
        <w:jc w:val="both"/>
        <w:rPr>
          <w:rFonts w:ascii="Calibri" w:eastAsia="Times New Roman" w:hAnsi="Calibri"/>
          <w:sz w:val="22"/>
          <w:szCs w:val="22"/>
        </w:rPr>
      </w:pPr>
      <w:r w:rsidRPr="00BB17E5">
        <w:rPr>
          <w:rFonts w:ascii="Calibri" w:eastAsia="Times New Roman" w:hAnsi="Calibri"/>
          <w:sz w:val="22"/>
          <w:szCs w:val="22"/>
        </w:rPr>
        <w:t xml:space="preserve">From what I understand, GUAN was supposed to provide addition </w:t>
      </w:r>
      <w:r w:rsidR="0012706F" w:rsidRPr="00BB17E5">
        <w:rPr>
          <w:rFonts w:ascii="Calibri" w:eastAsia="Times New Roman" w:hAnsi="Calibri"/>
          <w:sz w:val="22"/>
          <w:szCs w:val="22"/>
        </w:rPr>
        <w:t>rigor</w:t>
      </w:r>
      <w:r w:rsidRPr="00BB17E5">
        <w:rPr>
          <w:rFonts w:ascii="Calibri" w:eastAsia="Times New Roman" w:hAnsi="Calibri"/>
          <w:sz w:val="22"/>
          <w:szCs w:val="22"/>
        </w:rPr>
        <w:t xml:space="preserve"> and QC at nominated stations participating in the programme. In more recent times, technology and reliance on vendors’ ground station systems has taken over what was previously a manual process, especially now with the full flight data being encoded and distributed in high resolution BUFR data.  These systems have been implemented at all stations, not just GUAN sites. </w:t>
      </w:r>
    </w:p>
    <w:p w14:paraId="1E8E172E" w14:textId="77777777" w:rsidR="00692E99" w:rsidRPr="00BB17E5" w:rsidRDefault="00692E99" w:rsidP="00BB17E5">
      <w:pPr>
        <w:numPr>
          <w:ilvl w:val="0"/>
          <w:numId w:val="4"/>
        </w:numPr>
        <w:jc w:val="both"/>
        <w:rPr>
          <w:rFonts w:ascii="Calibri" w:eastAsia="Times New Roman" w:hAnsi="Calibri"/>
          <w:sz w:val="22"/>
          <w:szCs w:val="22"/>
        </w:rPr>
      </w:pPr>
      <w:r w:rsidRPr="00BB17E5">
        <w:rPr>
          <w:rFonts w:ascii="Calibri" w:eastAsia="Times New Roman" w:hAnsi="Calibri"/>
          <w:sz w:val="22"/>
          <w:szCs w:val="22"/>
        </w:rPr>
        <w:t>I’m not aware of any new guidance that takes into account the changes in automation and ground station equipment. Guidance should be updated to take into account the changes in technology.</w:t>
      </w:r>
    </w:p>
    <w:p w14:paraId="4C1C01F2" w14:textId="77777777" w:rsidR="00692E99" w:rsidRPr="00BB17E5" w:rsidRDefault="00692E99" w:rsidP="00BB17E5">
      <w:pPr>
        <w:numPr>
          <w:ilvl w:val="0"/>
          <w:numId w:val="4"/>
        </w:numPr>
        <w:jc w:val="both"/>
        <w:rPr>
          <w:rFonts w:ascii="Calibri" w:eastAsia="Times New Roman" w:hAnsi="Calibri"/>
          <w:sz w:val="22"/>
          <w:szCs w:val="22"/>
        </w:rPr>
      </w:pPr>
      <w:r w:rsidRPr="00BB17E5">
        <w:rPr>
          <w:rFonts w:ascii="Calibri" w:eastAsia="Times New Roman" w:hAnsi="Calibri"/>
          <w:sz w:val="22"/>
          <w:szCs w:val="22"/>
        </w:rPr>
        <w:t>Perhaps there is little understanding of what differentiates a GUAN station from a standard station – I really didn’t know the difference and had to do a reasonable amount of research in order to understand why GUAN was implemented.</w:t>
      </w:r>
    </w:p>
    <w:p w14:paraId="698390A1" w14:textId="77777777" w:rsidR="00692E99" w:rsidRPr="00BB17E5" w:rsidRDefault="00692E99" w:rsidP="00BB17E5">
      <w:pPr>
        <w:numPr>
          <w:ilvl w:val="0"/>
          <w:numId w:val="4"/>
        </w:numPr>
        <w:jc w:val="both"/>
        <w:rPr>
          <w:rFonts w:ascii="Calibri" w:eastAsia="Times New Roman" w:hAnsi="Calibri"/>
          <w:sz w:val="22"/>
          <w:szCs w:val="22"/>
        </w:rPr>
      </w:pPr>
      <w:r w:rsidRPr="00BB17E5">
        <w:rPr>
          <w:rFonts w:ascii="Calibri" w:eastAsia="Times New Roman" w:hAnsi="Calibri"/>
          <w:sz w:val="22"/>
          <w:szCs w:val="22"/>
        </w:rPr>
        <w:t>The observation programmes are being dictated by national requirements rather than the international obligations. This is the case in NZ, where we do not use the larger balloons required to achieve the required target heights. Similarly in Australia too, I believe.</w:t>
      </w:r>
    </w:p>
    <w:p w14:paraId="77506A05" w14:textId="77777777" w:rsidR="00692E99" w:rsidRPr="00BB17E5" w:rsidRDefault="00692E99" w:rsidP="00BB17E5">
      <w:pPr>
        <w:numPr>
          <w:ilvl w:val="0"/>
          <w:numId w:val="4"/>
        </w:numPr>
        <w:jc w:val="both"/>
        <w:rPr>
          <w:rFonts w:ascii="Calibri" w:eastAsia="Times New Roman" w:hAnsi="Calibri"/>
          <w:sz w:val="22"/>
          <w:szCs w:val="22"/>
        </w:rPr>
      </w:pPr>
      <w:r w:rsidRPr="00BB17E5">
        <w:rPr>
          <w:rFonts w:ascii="Calibri" w:eastAsia="Times New Roman" w:hAnsi="Calibri"/>
          <w:sz w:val="22"/>
          <w:szCs w:val="22"/>
        </w:rPr>
        <w:t>Similar to (4) above, financial pressures have led to the closure of 1 GUAN station (Chatham Islands) and the once a day sounding at Raoul Island.</w:t>
      </w:r>
    </w:p>
    <w:p w14:paraId="6300337B" w14:textId="5C03E822" w:rsidR="00692E99" w:rsidRDefault="00692E99" w:rsidP="00BB17E5">
      <w:pPr>
        <w:numPr>
          <w:ilvl w:val="0"/>
          <w:numId w:val="4"/>
        </w:numPr>
        <w:jc w:val="both"/>
        <w:rPr>
          <w:rFonts w:ascii="Calibri" w:eastAsia="Times New Roman" w:hAnsi="Calibri"/>
          <w:sz w:val="22"/>
          <w:szCs w:val="22"/>
        </w:rPr>
      </w:pPr>
      <w:r w:rsidRPr="00BB17E5">
        <w:rPr>
          <w:rFonts w:ascii="Calibri" w:eastAsia="Times New Roman" w:hAnsi="Calibri"/>
          <w:sz w:val="22"/>
          <w:szCs w:val="22"/>
        </w:rPr>
        <w:t>There is no ‘audit’ of GUAN stations, to show that stations are following the rules. Centres receiving the data have to trust that the programme each station is being performed correctly.</w:t>
      </w:r>
    </w:p>
    <w:p w14:paraId="477773A1" w14:textId="340EE9B8" w:rsidR="00692E99" w:rsidRPr="00BB17E5" w:rsidRDefault="00692E99" w:rsidP="00BB17E5">
      <w:pPr>
        <w:numPr>
          <w:ilvl w:val="0"/>
          <w:numId w:val="4"/>
        </w:numPr>
        <w:jc w:val="both"/>
        <w:rPr>
          <w:rFonts w:ascii="Calibri" w:eastAsia="Times New Roman" w:hAnsi="Calibri"/>
          <w:sz w:val="22"/>
          <w:szCs w:val="22"/>
        </w:rPr>
      </w:pPr>
      <w:r w:rsidRPr="00BB17E5">
        <w:rPr>
          <w:rFonts w:ascii="Calibri" w:eastAsia="Times New Roman" w:hAnsi="Calibri"/>
          <w:sz w:val="22"/>
          <w:szCs w:val="22"/>
        </w:rPr>
        <w:t xml:space="preserve">The near real-time monitoring results for stations are extremely difficult to find. While QC data are published through portals such as eucos.dwd.de, these are generally very difficult to find, and need to be better publicised. The monitoring is really useful, especially for checking to see if the data are getting to the modelling centres, and </w:t>
      </w:r>
      <w:r w:rsidR="0027390E">
        <w:rPr>
          <w:rFonts w:ascii="Calibri" w:eastAsia="Times New Roman" w:hAnsi="Calibri"/>
          <w:sz w:val="22"/>
          <w:szCs w:val="22"/>
        </w:rPr>
        <w:t xml:space="preserve">independently and objectively verifying </w:t>
      </w:r>
      <w:r w:rsidRPr="00BB17E5">
        <w:rPr>
          <w:rFonts w:ascii="Calibri" w:eastAsia="Times New Roman" w:hAnsi="Calibri"/>
          <w:sz w:val="22"/>
          <w:szCs w:val="22"/>
        </w:rPr>
        <w:t>that there are no significant issues with the programme.</w:t>
      </w:r>
    </w:p>
    <w:p w14:paraId="2F077953" w14:textId="7D32F954" w:rsidR="00692E99" w:rsidRPr="00BB17E5" w:rsidRDefault="00692E99" w:rsidP="00BB17E5">
      <w:pPr>
        <w:jc w:val="both"/>
        <w:rPr>
          <w:rFonts w:ascii="Calibri" w:hAnsi="Calibri"/>
          <w:sz w:val="22"/>
          <w:szCs w:val="22"/>
          <w:lang w:val="en-GB" w:eastAsia="zh-CN"/>
        </w:rPr>
      </w:pPr>
    </w:p>
    <w:p w14:paraId="2793FB76" w14:textId="44950A4F" w:rsidR="00692E99" w:rsidRDefault="00692E99" w:rsidP="001071A5">
      <w:pPr>
        <w:jc w:val="both"/>
        <w:rPr>
          <w:rFonts w:ascii="Calibri" w:hAnsi="Calibri"/>
          <w:b/>
          <w:bCs/>
          <w:sz w:val="22"/>
          <w:szCs w:val="22"/>
          <w:lang w:val="en-GB" w:eastAsia="zh-CN"/>
        </w:rPr>
      </w:pPr>
      <w:r w:rsidRPr="0012706F">
        <w:rPr>
          <w:rFonts w:ascii="Calibri" w:hAnsi="Calibri"/>
          <w:b/>
          <w:bCs/>
          <w:sz w:val="22"/>
          <w:szCs w:val="22"/>
          <w:lang w:val="en-GB" w:eastAsia="zh-CN"/>
        </w:rPr>
        <w:t>Marc</w:t>
      </w:r>
      <w:r w:rsidR="00BB17E5" w:rsidRPr="0012706F">
        <w:rPr>
          <w:rFonts w:ascii="Calibri" w:hAnsi="Calibri"/>
          <w:b/>
          <w:bCs/>
          <w:sz w:val="22"/>
          <w:szCs w:val="22"/>
          <w:lang w:val="en-GB" w:eastAsia="zh-CN"/>
        </w:rPr>
        <w:t xml:space="preserve"> Schroeder (DWD Satellite user perspective)</w:t>
      </w:r>
    </w:p>
    <w:p w14:paraId="24B95084" w14:textId="77777777" w:rsidR="001071A5" w:rsidRPr="0012706F" w:rsidRDefault="001071A5" w:rsidP="001071A5">
      <w:pPr>
        <w:jc w:val="both"/>
        <w:rPr>
          <w:rFonts w:ascii="Calibri" w:hAnsi="Calibri"/>
          <w:b/>
          <w:bCs/>
          <w:sz w:val="22"/>
          <w:szCs w:val="22"/>
          <w:lang w:val="en-GB" w:eastAsia="zh-CN"/>
        </w:rPr>
      </w:pPr>
    </w:p>
    <w:p w14:paraId="6E7FE56D" w14:textId="1CEBC1C8" w:rsidR="00692E99" w:rsidRPr="00BB17E5" w:rsidRDefault="00692E99" w:rsidP="001071A5">
      <w:pPr>
        <w:spacing w:after="100" w:afterAutospacing="1"/>
        <w:jc w:val="both"/>
        <w:rPr>
          <w:rFonts w:ascii="Calibri" w:eastAsiaTheme="minorHAnsi" w:hAnsi="Calibri"/>
          <w:sz w:val="22"/>
          <w:szCs w:val="22"/>
          <w:lang w:val="de-DE"/>
        </w:rPr>
      </w:pPr>
      <w:r w:rsidRPr="00BB17E5">
        <w:rPr>
          <w:rFonts w:ascii="Calibri" w:hAnsi="Calibri"/>
          <w:sz w:val="22"/>
          <w:szCs w:val="22"/>
        </w:rPr>
        <w:t>At CM SAF GUAN data is currently used for the evaluation of the CM SAF ATOVS product. The driving decision for this was the perception of superior quality, long-term perspective, reasonable number of stations, launch frequency and global distribution. In principle spatio-temporal coverage and long-term perspective are key advantages of GUAN (if con</w:t>
      </w:r>
      <w:r w:rsidR="0027390E">
        <w:rPr>
          <w:rFonts w:ascii="Calibri" w:hAnsi="Calibri"/>
          <w:sz w:val="22"/>
          <w:szCs w:val="22"/>
        </w:rPr>
        <w:t>sist</w:t>
      </w:r>
      <w:r w:rsidRPr="00BB17E5">
        <w:rPr>
          <w:rFonts w:ascii="Calibri" w:hAnsi="Calibri"/>
          <w:sz w:val="22"/>
          <w:szCs w:val="22"/>
        </w:rPr>
        <w:t>ently implemented).</w:t>
      </w:r>
    </w:p>
    <w:p w14:paraId="3B9184DA" w14:textId="77777777" w:rsidR="00692E99" w:rsidRPr="00BB17E5" w:rsidRDefault="00692E99" w:rsidP="00BB17E5">
      <w:pPr>
        <w:spacing w:before="100" w:beforeAutospacing="1" w:after="100" w:afterAutospacing="1"/>
        <w:jc w:val="both"/>
        <w:rPr>
          <w:rFonts w:ascii="Calibri" w:hAnsi="Calibri"/>
          <w:sz w:val="22"/>
          <w:szCs w:val="22"/>
          <w:lang w:val="de-DE"/>
        </w:rPr>
      </w:pPr>
      <w:r w:rsidRPr="00BB17E5">
        <w:rPr>
          <w:rFonts w:ascii="Calibri" w:hAnsi="Calibri"/>
          <w:sz w:val="22"/>
          <w:szCs w:val="22"/>
        </w:rPr>
        <w:t xml:space="preserve">For the validation of satellite based CDR stations with data coverage since the 70s are optimal. More relaxed requirements can be defined based on launch times of more advanced instrument series in later years. </w:t>
      </w:r>
    </w:p>
    <w:p w14:paraId="58A27B95" w14:textId="5CCB1998" w:rsidR="00692E99" w:rsidRPr="00BB17E5" w:rsidRDefault="00692E99" w:rsidP="00BB17E5">
      <w:pPr>
        <w:spacing w:before="100" w:beforeAutospacing="1" w:after="100" w:afterAutospacing="1"/>
        <w:jc w:val="both"/>
        <w:rPr>
          <w:rFonts w:ascii="Calibri" w:hAnsi="Calibri"/>
          <w:sz w:val="22"/>
          <w:szCs w:val="22"/>
          <w:lang w:val="de-DE"/>
        </w:rPr>
      </w:pPr>
      <w:r w:rsidRPr="00BB17E5">
        <w:rPr>
          <w:rFonts w:ascii="Calibri" w:hAnsi="Calibri"/>
          <w:sz w:val="22"/>
          <w:szCs w:val="22"/>
        </w:rPr>
        <w:lastRenderedPageBreak/>
        <w:t>Access to quality controlled and bias corrected data is another optimal requirement. Easy to find evidence on quality, including an indication of the degree of stability and homogeneity are required as well. Optimally</w:t>
      </w:r>
      <w:r w:rsidR="0027390E">
        <w:rPr>
          <w:rFonts w:ascii="Calibri" w:hAnsi="Calibri"/>
          <w:sz w:val="22"/>
          <w:szCs w:val="22"/>
        </w:rPr>
        <w:t>, robust</w:t>
      </w:r>
      <w:r w:rsidRPr="00BB17E5">
        <w:rPr>
          <w:rFonts w:ascii="Calibri" w:hAnsi="Calibri"/>
          <w:sz w:val="22"/>
          <w:szCs w:val="22"/>
        </w:rPr>
        <w:t xml:space="preserve"> uncertainty estimates are provided</w:t>
      </w:r>
      <w:r w:rsidR="0027390E">
        <w:rPr>
          <w:rFonts w:ascii="Calibri" w:hAnsi="Calibri"/>
          <w:sz w:val="22"/>
          <w:szCs w:val="22"/>
        </w:rPr>
        <w:t xml:space="preserve"> along with the data</w:t>
      </w:r>
      <w:r w:rsidRPr="00BB17E5">
        <w:rPr>
          <w:rFonts w:ascii="Calibri" w:hAnsi="Calibri"/>
          <w:sz w:val="22"/>
          <w:szCs w:val="22"/>
        </w:rPr>
        <w:t>.</w:t>
      </w:r>
    </w:p>
    <w:p w14:paraId="6C6BDB8B" w14:textId="4A677EBF" w:rsidR="00692E99" w:rsidRPr="00BB17E5" w:rsidRDefault="00692E99" w:rsidP="00BB17E5">
      <w:pPr>
        <w:spacing w:before="100" w:beforeAutospacing="1" w:after="100" w:afterAutospacing="1"/>
        <w:jc w:val="both"/>
        <w:rPr>
          <w:rFonts w:ascii="Calibri" w:hAnsi="Calibri"/>
          <w:sz w:val="22"/>
          <w:szCs w:val="22"/>
          <w:lang w:val="de-DE"/>
        </w:rPr>
      </w:pPr>
      <w:r w:rsidRPr="00BB17E5">
        <w:rPr>
          <w:rFonts w:ascii="Calibri" w:hAnsi="Calibri"/>
          <w:sz w:val="22"/>
          <w:szCs w:val="22"/>
        </w:rPr>
        <w:t>For satellite cal/val ideally two radiosondes are launched collocated with the satellite overpass (</w:t>
      </w:r>
      <w:r w:rsidRPr="00BC2C8A">
        <w:rPr>
          <w:rFonts w:ascii="Calibri" w:hAnsi="Calibri"/>
          <w:sz w:val="22"/>
          <w:szCs w:val="22"/>
        </w:rPr>
        <w:t>Calbet et al., 201</w:t>
      </w:r>
      <w:r w:rsidR="00BC2C8A" w:rsidRPr="00BC2C8A">
        <w:rPr>
          <w:rFonts w:ascii="Calibri" w:hAnsi="Calibri"/>
          <w:sz w:val="22"/>
          <w:szCs w:val="22"/>
        </w:rPr>
        <w:t>7, AMT</w:t>
      </w:r>
      <w:r w:rsidRPr="00BB17E5">
        <w:rPr>
          <w:rFonts w:ascii="Calibri" w:hAnsi="Calibri"/>
          <w:sz w:val="22"/>
          <w:szCs w:val="22"/>
        </w:rPr>
        <w:t>). During discussions at the meeting it was noted that an implementation of adequate launch schedules, its global management</w:t>
      </w:r>
      <w:r w:rsidR="00961FF3">
        <w:rPr>
          <w:rFonts w:ascii="Calibri" w:hAnsi="Calibri"/>
          <w:sz w:val="22"/>
          <w:szCs w:val="22"/>
        </w:rPr>
        <w:t>,</w:t>
      </w:r>
      <w:r w:rsidRPr="00BB17E5">
        <w:rPr>
          <w:rFonts w:ascii="Calibri" w:hAnsi="Calibri"/>
          <w:sz w:val="22"/>
          <w:szCs w:val="22"/>
        </w:rPr>
        <w:t xml:space="preserve"> and the decision on giving priority to a specific satellite are not very practical. If not collocated with satellite overpasses, the number of collocations is a key aspect during validation. Then, </w:t>
      </w:r>
      <w:r w:rsidR="00961FF3">
        <w:rPr>
          <w:rFonts w:ascii="Calibri" w:hAnsi="Calibri"/>
          <w:sz w:val="22"/>
          <w:szCs w:val="22"/>
        </w:rPr>
        <w:t xml:space="preserve">quantifying the impacts of </w:t>
      </w:r>
      <w:r w:rsidRPr="00BB17E5">
        <w:rPr>
          <w:rFonts w:ascii="Calibri" w:hAnsi="Calibri"/>
          <w:sz w:val="22"/>
          <w:szCs w:val="22"/>
        </w:rPr>
        <w:t xml:space="preserve">collocation uncertainty requires specific attention. </w:t>
      </w:r>
    </w:p>
    <w:p w14:paraId="00D24A3A" w14:textId="767EAB6D" w:rsidR="00692E99" w:rsidRPr="00BB17E5" w:rsidRDefault="00692E99" w:rsidP="00BB17E5">
      <w:pPr>
        <w:spacing w:before="100" w:beforeAutospacing="1" w:after="100" w:afterAutospacing="1"/>
        <w:jc w:val="both"/>
        <w:rPr>
          <w:rFonts w:ascii="Calibri" w:hAnsi="Calibri"/>
          <w:sz w:val="22"/>
          <w:szCs w:val="22"/>
          <w:lang w:val="de-DE"/>
        </w:rPr>
      </w:pPr>
      <w:r w:rsidRPr="00BB17E5">
        <w:rPr>
          <w:rFonts w:ascii="Calibri" w:hAnsi="Calibri"/>
          <w:sz w:val="22"/>
          <w:szCs w:val="22"/>
        </w:rPr>
        <w:t xml:space="preserve">It was proposed to (centrally) apply the GRUAN processor to data from GUAN stations. At </w:t>
      </w:r>
      <w:r w:rsidR="00961FF3">
        <w:rPr>
          <w:rFonts w:ascii="Calibri" w:hAnsi="Calibri"/>
          <w:sz w:val="22"/>
          <w:szCs w:val="22"/>
        </w:rPr>
        <w:t xml:space="preserve">the </w:t>
      </w:r>
      <w:r w:rsidRPr="00BB17E5">
        <w:rPr>
          <w:rFonts w:ascii="Calibri" w:hAnsi="Calibri"/>
          <w:sz w:val="22"/>
          <w:szCs w:val="22"/>
        </w:rPr>
        <w:t xml:space="preserve">start this can be done in a forward looking mode. Ideally dedicated reprocessing activities can be implemented at a later stage. To allow GRUAN processing but also for the general purpose of climate monitoring raw data with adequate metadata should be archived. Cloud cover </w:t>
      </w:r>
      <w:r w:rsidR="001071A5">
        <w:rPr>
          <w:rFonts w:ascii="Calibri" w:hAnsi="Calibri"/>
          <w:sz w:val="22"/>
          <w:szCs w:val="22"/>
        </w:rPr>
        <w:t xml:space="preserve">is </w:t>
      </w:r>
      <w:r w:rsidRPr="00BB17E5">
        <w:rPr>
          <w:rFonts w:ascii="Calibri" w:hAnsi="Calibri"/>
          <w:sz w:val="22"/>
          <w:szCs w:val="22"/>
        </w:rPr>
        <w:t xml:space="preserve">a useful </w:t>
      </w:r>
      <w:r w:rsidR="00961FF3">
        <w:rPr>
          <w:rFonts w:ascii="Calibri" w:hAnsi="Calibri"/>
          <w:sz w:val="22"/>
          <w:szCs w:val="22"/>
        </w:rPr>
        <w:t xml:space="preserve">piece of </w:t>
      </w:r>
      <w:r w:rsidRPr="00BB17E5">
        <w:rPr>
          <w:rFonts w:ascii="Calibri" w:hAnsi="Calibri"/>
          <w:sz w:val="22"/>
          <w:szCs w:val="22"/>
        </w:rPr>
        <w:t>metadata</w:t>
      </w:r>
      <w:r w:rsidR="001071A5">
        <w:rPr>
          <w:rFonts w:ascii="Calibri" w:hAnsi="Calibri"/>
          <w:sz w:val="22"/>
          <w:szCs w:val="22"/>
        </w:rPr>
        <w:t xml:space="preserve"> that would greatly increase the potential utility for satellite applications and</w:t>
      </w:r>
      <w:r w:rsidR="001071A5" w:rsidRPr="00BB17E5">
        <w:rPr>
          <w:rFonts w:ascii="Calibri" w:hAnsi="Calibri"/>
          <w:sz w:val="22"/>
          <w:szCs w:val="22"/>
        </w:rPr>
        <w:t xml:space="preserve"> </w:t>
      </w:r>
      <w:r w:rsidR="001071A5">
        <w:rPr>
          <w:rFonts w:ascii="Calibri" w:hAnsi="Calibri"/>
          <w:sz w:val="22"/>
          <w:szCs w:val="22"/>
        </w:rPr>
        <w:t>that for</w:t>
      </w:r>
      <w:r w:rsidR="00961FF3">
        <w:rPr>
          <w:rFonts w:ascii="Calibri" w:hAnsi="Calibri"/>
          <w:sz w:val="22"/>
          <w:szCs w:val="22"/>
        </w:rPr>
        <w:t xml:space="preserve"> manual launch stations is possible at almost no </w:t>
      </w:r>
      <w:r w:rsidR="001071A5">
        <w:rPr>
          <w:rFonts w:ascii="Calibri" w:hAnsi="Calibri"/>
          <w:sz w:val="22"/>
          <w:szCs w:val="22"/>
        </w:rPr>
        <w:t xml:space="preserve">additional </w:t>
      </w:r>
      <w:r w:rsidR="00961FF3">
        <w:rPr>
          <w:rFonts w:ascii="Calibri" w:hAnsi="Calibri"/>
          <w:sz w:val="22"/>
          <w:szCs w:val="22"/>
        </w:rPr>
        <w:t>cost</w:t>
      </w:r>
      <w:r w:rsidR="001071A5">
        <w:rPr>
          <w:rFonts w:ascii="Calibri" w:hAnsi="Calibri"/>
          <w:sz w:val="22"/>
          <w:szCs w:val="22"/>
        </w:rPr>
        <w:t>.</w:t>
      </w:r>
      <w:r w:rsidR="00961FF3">
        <w:rPr>
          <w:rFonts w:ascii="Calibri" w:hAnsi="Calibri"/>
          <w:sz w:val="22"/>
          <w:szCs w:val="22"/>
        </w:rPr>
        <w:t xml:space="preserve"> </w:t>
      </w:r>
    </w:p>
    <w:p w14:paraId="1E7647BF" w14:textId="7CC5171C" w:rsidR="00692E99" w:rsidRPr="00BB17E5" w:rsidRDefault="00692E99" w:rsidP="00BB17E5">
      <w:pPr>
        <w:spacing w:before="100" w:beforeAutospacing="1" w:after="100" w:afterAutospacing="1"/>
        <w:jc w:val="both"/>
        <w:rPr>
          <w:rFonts w:ascii="Calibri" w:hAnsi="Calibri"/>
          <w:sz w:val="22"/>
          <w:szCs w:val="22"/>
        </w:rPr>
      </w:pPr>
      <w:r w:rsidRPr="00BB17E5">
        <w:rPr>
          <w:rFonts w:ascii="Calibri" w:hAnsi="Calibri"/>
          <w:sz w:val="22"/>
          <w:szCs w:val="22"/>
        </w:rPr>
        <w:t>It is a</w:t>
      </w:r>
      <w:r w:rsidR="0099743F">
        <w:rPr>
          <w:rFonts w:ascii="Calibri" w:hAnsi="Calibri"/>
          <w:sz w:val="22"/>
          <w:szCs w:val="22"/>
        </w:rPr>
        <w:t xml:space="preserve"> GEWEX water vapor assessment</w:t>
      </w:r>
      <w:r w:rsidRPr="00BB17E5">
        <w:rPr>
          <w:rFonts w:ascii="Calibri" w:hAnsi="Calibri"/>
          <w:sz w:val="22"/>
          <w:szCs w:val="22"/>
        </w:rPr>
        <w:t xml:space="preserve"> G-VAP recommendation to include a tropical land station (South America, central Africa), originally directed towards GRUAN but also valid for GUAN. Data from small island stations are considered to be useful because over open oceans hardly any ground truth is available.</w:t>
      </w:r>
    </w:p>
    <w:p w14:paraId="0478AE18" w14:textId="5D4BEF3A" w:rsidR="00692E99" w:rsidRPr="0012706F" w:rsidRDefault="00BB17E5" w:rsidP="0012706F">
      <w:pPr>
        <w:spacing w:before="100" w:beforeAutospacing="1" w:after="100" w:afterAutospacing="1"/>
        <w:jc w:val="both"/>
        <w:rPr>
          <w:rFonts w:ascii="Calibri" w:hAnsi="Calibri"/>
          <w:b/>
          <w:bCs/>
          <w:sz w:val="22"/>
          <w:szCs w:val="22"/>
          <w:lang w:val="de-DE"/>
        </w:rPr>
      </w:pPr>
      <w:r w:rsidRPr="0012706F">
        <w:rPr>
          <w:rFonts w:ascii="Calibri" w:hAnsi="Calibri"/>
          <w:b/>
          <w:bCs/>
          <w:sz w:val="22"/>
          <w:szCs w:val="22"/>
          <w:lang w:val="de-DE"/>
        </w:rPr>
        <w:t>Tim Oakley (</w:t>
      </w:r>
      <w:r w:rsidR="00692E99" w:rsidRPr="0012706F">
        <w:rPr>
          <w:rFonts w:ascii="Calibri" w:hAnsi="Calibri"/>
          <w:b/>
          <w:bCs/>
          <w:sz w:val="22"/>
          <w:szCs w:val="22"/>
          <w:lang w:val="de-DE"/>
        </w:rPr>
        <w:t>UK</w:t>
      </w:r>
      <w:r w:rsidR="0012706F">
        <w:rPr>
          <w:rFonts w:ascii="Calibri" w:hAnsi="Calibri"/>
          <w:b/>
          <w:bCs/>
          <w:sz w:val="22"/>
          <w:szCs w:val="22"/>
          <w:lang w:val="de-DE"/>
        </w:rPr>
        <w:t xml:space="preserve"> Met Office National </w:t>
      </w:r>
      <w:r w:rsidR="0012706F" w:rsidRPr="0012706F">
        <w:rPr>
          <w:rFonts w:ascii="Calibri" w:hAnsi="Calibri"/>
          <w:b/>
          <w:bCs/>
          <w:sz w:val="22"/>
          <w:szCs w:val="22"/>
          <w:lang w:val="en-GB" w:eastAsia="zh-CN"/>
        </w:rPr>
        <w:t>perspective</w:t>
      </w:r>
      <w:r w:rsidRPr="0012706F">
        <w:rPr>
          <w:rFonts w:ascii="Calibri" w:hAnsi="Calibri"/>
          <w:b/>
          <w:bCs/>
          <w:sz w:val="22"/>
          <w:szCs w:val="22"/>
          <w:lang w:val="de-DE"/>
        </w:rPr>
        <w:t>)</w:t>
      </w:r>
    </w:p>
    <w:p w14:paraId="6E0A4C79" w14:textId="77777777" w:rsidR="00692E99" w:rsidRPr="00BB17E5" w:rsidRDefault="00692E99" w:rsidP="00BB17E5">
      <w:pPr>
        <w:jc w:val="both"/>
        <w:rPr>
          <w:rFonts w:ascii="Calibri" w:eastAsiaTheme="minorHAnsi" w:hAnsi="Calibri"/>
          <w:b/>
          <w:bCs/>
          <w:sz w:val="22"/>
          <w:szCs w:val="22"/>
          <w:u w:val="single"/>
          <w:lang w:val="en-GB"/>
        </w:rPr>
      </w:pPr>
      <w:r w:rsidRPr="00BB17E5">
        <w:rPr>
          <w:rFonts w:ascii="Calibri" w:hAnsi="Calibri"/>
          <w:b/>
          <w:bCs/>
          <w:sz w:val="22"/>
          <w:szCs w:val="22"/>
          <w:u w:val="single"/>
        </w:rPr>
        <w:t>Strengths</w:t>
      </w:r>
    </w:p>
    <w:p w14:paraId="1C24AE47" w14:textId="77777777" w:rsidR="00692E99" w:rsidRPr="00BB17E5" w:rsidRDefault="00692E99" w:rsidP="00BB17E5">
      <w:pPr>
        <w:jc w:val="both"/>
        <w:rPr>
          <w:rFonts w:ascii="Calibri" w:hAnsi="Calibri"/>
          <w:sz w:val="22"/>
          <w:szCs w:val="22"/>
        </w:rPr>
      </w:pPr>
      <w:r w:rsidRPr="00BB17E5">
        <w:rPr>
          <w:rFonts w:ascii="Calibri" w:hAnsi="Calibri"/>
          <w:sz w:val="22"/>
          <w:szCs w:val="22"/>
        </w:rPr>
        <w:t>A global network ensuring common practices are shared across regions, providing a method to benchmark national performance with other similarly funded Members.</w:t>
      </w:r>
    </w:p>
    <w:p w14:paraId="463E980F" w14:textId="77777777" w:rsidR="00692E99" w:rsidRPr="001071A5" w:rsidRDefault="00692E99" w:rsidP="00BB17E5">
      <w:pPr>
        <w:jc w:val="both"/>
        <w:rPr>
          <w:rFonts w:ascii="Calibri" w:hAnsi="Calibri"/>
          <w:sz w:val="16"/>
          <w:szCs w:val="16"/>
        </w:rPr>
      </w:pPr>
    </w:p>
    <w:p w14:paraId="6A5C4F1D" w14:textId="77777777" w:rsidR="00692E99" w:rsidRPr="00BB17E5" w:rsidRDefault="00692E99" w:rsidP="00BB17E5">
      <w:pPr>
        <w:jc w:val="both"/>
        <w:rPr>
          <w:rFonts w:ascii="Calibri" w:hAnsi="Calibri"/>
          <w:sz w:val="22"/>
          <w:szCs w:val="22"/>
        </w:rPr>
      </w:pPr>
      <w:r w:rsidRPr="00BB17E5">
        <w:rPr>
          <w:rFonts w:ascii="Calibri" w:hAnsi="Calibri"/>
          <w:sz w:val="22"/>
          <w:szCs w:val="22"/>
        </w:rPr>
        <w:t>A strong Brand – everybody knows that GUAN is important (even if they don’t know why it is important) – or at least everybody who cares about climate observations.</w:t>
      </w:r>
    </w:p>
    <w:p w14:paraId="7253F94D" w14:textId="77777777" w:rsidR="00692E99" w:rsidRPr="001071A5" w:rsidRDefault="00692E99" w:rsidP="00BB17E5">
      <w:pPr>
        <w:jc w:val="both"/>
        <w:rPr>
          <w:rFonts w:ascii="Calibri" w:hAnsi="Calibri"/>
          <w:sz w:val="16"/>
          <w:szCs w:val="16"/>
        </w:rPr>
      </w:pPr>
    </w:p>
    <w:p w14:paraId="1A900326" w14:textId="77777777" w:rsidR="00692E99" w:rsidRPr="00BB17E5" w:rsidRDefault="00692E99" w:rsidP="00BB17E5">
      <w:pPr>
        <w:jc w:val="both"/>
        <w:rPr>
          <w:rFonts w:ascii="Calibri" w:hAnsi="Calibri"/>
          <w:sz w:val="22"/>
          <w:szCs w:val="22"/>
        </w:rPr>
      </w:pPr>
      <w:r w:rsidRPr="00BB17E5">
        <w:rPr>
          <w:rFonts w:ascii="Calibri" w:hAnsi="Calibri"/>
          <w:sz w:val="22"/>
          <w:szCs w:val="22"/>
        </w:rPr>
        <w:t>Provides an underpinning standard against which other national practices can be compared. GUAN operators know how to fly R/S consistently well and so can act as a trainer for others.</w:t>
      </w:r>
    </w:p>
    <w:p w14:paraId="21D58C2B" w14:textId="77777777" w:rsidR="00692E99" w:rsidRPr="001071A5" w:rsidRDefault="00692E99" w:rsidP="00BB17E5">
      <w:pPr>
        <w:jc w:val="both"/>
        <w:rPr>
          <w:rFonts w:ascii="Calibri" w:hAnsi="Calibri"/>
          <w:sz w:val="16"/>
          <w:szCs w:val="16"/>
        </w:rPr>
      </w:pPr>
    </w:p>
    <w:p w14:paraId="186F0C6A" w14:textId="77777777" w:rsidR="00692E99" w:rsidRPr="00BB17E5" w:rsidRDefault="00692E99" w:rsidP="00BB17E5">
      <w:pPr>
        <w:jc w:val="both"/>
        <w:rPr>
          <w:rFonts w:ascii="Calibri" w:hAnsi="Calibri"/>
          <w:b/>
          <w:bCs/>
          <w:sz w:val="22"/>
          <w:szCs w:val="22"/>
          <w:u w:val="single"/>
        </w:rPr>
      </w:pPr>
      <w:r w:rsidRPr="00BB17E5">
        <w:rPr>
          <w:rFonts w:ascii="Calibri" w:hAnsi="Calibri"/>
          <w:b/>
          <w:bCs/>
          <w:sz w:val="22"/>
          <w:szCs w:val="22"/>
          <w:u w:val="single"/>
        </w:rPr>
        <w:t xml:space="preserve">Weaknesses </w:t>
      </w:r>
    </w:p>
    <w:p w14:paraId="773BFA39" w14:textId="77777777" w:rsidR="00692E99" w:rsidRPr="00BB17E5" w:rsidRDefault="00692E99" w:rsidP="00BB17E5">
      <w:pPr>
        <w:jc w:val="both"/>
        <w:rPr>
          <w:rFonts w:ascii="Calibri" w:hAnsi="Calibri"/>
          <w:sz w:val="22"/>
          <w:szCs w:val="22"/>
        </w:rPr>
      </w:pPr>
      <w:r w:rsidRPr="00BB17E5">
        <w:rPr>
          <w:rFonts w:ascii="Calibri" w:hAnsi="Calibri"/>
          <w:sz w:val="22"/>
          <w:szCs w:val="22"/>
        </w:rPr>
        <w:t>Uninformed Network Managers often quote the MVP (minimum viable product) as being easy to achieve, forgetting the MVP is there for Members who struggle to operate networks rather than those members with more resources.</w:t>
      </w:r>
    </w:p>
    <w:p w14:paraId="52FB53FE" w14:textId="77777777" w:rsidR="00692E99" w:rsidRPr="001071A5" w:rsidRDefault="00692E99" w:rsidP="00BB17E5">
      <w:pPr>
        <w:jc w:val="both"/>
        <w:rPr>
          <w:rFonts w:ascii="Calibri" w:hAnsi="Calibri"/>
          <w:sz w:val="16"/>
          <w:szCs w:val="16"/>
        </w:rPr>
      </w:pPr>
    </w:p>
    <w:p w14:paraId="0ED217B6" w14:textId="12B1A6B4" w:rsidR="00692E99" w:rsidRPr="00BB17E5" w:rsidRDefault="00692E99" w:rsidP="00BB17E5">
      <w:pPr>
        <w:jc w:val="both"/>
        <w:rPr>
          <w:rFonts w:ascii="Calibri" w:hAnsi="Calibri"/>
          <w:sz w:val="22"/>
          <w:szCs w:val="22"/>
        </w:rPr>
      </w:pPr>
      <w:r w:rsidRPr="00BB17E5">
        <w:rPr>
          <w:rFonts w:ascii="Calibri" w:hAnsi="Calibri"/>
          <w:sz w:val="22"/>
          <w:szCs w:val="22"/>
        </w:rPr>
        <w:t>Poorly performing stations devalue the GUAN Brand as they are not removed from the official network [</w:t>
      </w:r>
      <w:r w:rsidR="00961FF3">
        <w:rPr>
          <w:rFonts w:ascii="Calibri" w:hAnsi="Calibri"/>
          <w:sz w:val="22"/>
          <w:szCs w:val="22"/>
        </w:rPr>
        <w:t xml:space="preserve">also </w:t>
      </w:r>
      <w:r w:rsidRPr="00BB17E5">
        <w:rPr>
          <w:rFonts w:ascii="Calibri" w:hAnsi="Calibri"/>
          <w:sz w:val="22"/>
          <w:szCs w:val="22"/>
        </w:rPr>
        <w:t xml:space="preserve">a threat] </w:t>
      </w:r>
    </w:p>
    <w:p w14:paraId="2CE44BD4" w14:textId="77777777" w:rsidR="00692E99" w:rsidRPr="001071A5" w:rsidRDefault="00692E99" w:rsidP="00BB17E5">
      <w:pPr>
        <w:jc w:val="both"/>
        <w:rPr>
          <w:rFonts w:ascii="Calibri" w:hAnsi="Calibri"/>
          <w:sz w:val="16"/>
          <w:szCs w:val="16"/>
        </w:rPr>
      </w:pPr>
    </w:p>
    <w:p w14:paraId="4D3DCC05" w14:textId="77777777" w:rsidR="00692E99" w:rsidRPr="00BB17E5" w:rsidRDefault="00692E99" w:rsidP="00BB17E5">
      <w:pPr>
        <w:jc w:val="both"/>
        <w:rPr>
          <w:rFonts w:ascii="Calibri" w:hAnsi="Calibri"/>
          <w:sz w:val="22"/>
          <w:szCs w:val="22"/>
        </w:rPr>
      </w:pPr>
      <w:r w:rsidRPr="00BB17E5">
        <w:rPr>
          <w:rFonts w:ascii="Calibri" w:hAnsi="Calibri"/>
          <w:sz w:val="22"/>
          <w:szCs w:val="22"/>
        </w:rPr>
        <w:t xml:space="preserve">The operators of the GUAN work in relative isolation and lack the opportunity to share best practice or ideas on how the operating practices could be improved. </w:t>
      </w:r>
    </w:p>
    <w:p w14:paraId="56C8CB02" w14:textId="77777777" w:rsidR="00692E99" w:rsidRPr="001071A5" w:rsidRDefault="00692E99" w:rsidP="00BB17E5">
      <w:pPr>
        <w:jc w:val="both"/>
        <w:rPr>
          <w:rFonts w:ascii="Calibri" w:hAnsi="Calibri"/>
          <w:sz w:val="16"/>
          <w:szCs w:val="16"/>
        </w:rPr>
      </w:pPr>
    </w:p>
    <w:p w14:paraId="7020FAD8" w14:textId="77777777" w:rsidR="00692E99" w:rsidRPr="00BB17E5" w:rsidRDefault="00692E99" w:rsidP="00BB17E5">
      <w:pPr>
        <w:jc w:val="both"/>
        <w:rPr>
          <w:rFonts w:ascii="Calibri" w:hAnsi="Calibri"/>
          <w:sz w:val="22"/>
          <w:szCs w:val="22"/>
        </w:rPr>
      </w:pPr>
      <w:r w:rsidRPr="00BB17E5">
        <w:rPr>
          <w:rFonts w:ascii="Calibri" w:hAnsi="Calibri"/>
          <w:sz w:val="22"/>
          <w:szCs w:val="22"/>
        </w:rPr>
        <w:t>Some people may have forgotten what the G in GUAN standards for! GCOS is important but profile may not be as high as perhaps it should be.</w:t>
      </w:r>
    </w:p>
    <w:p w14:paraId="3C44189F" w14:textId="77777777" w:rsidR="00692E99" w:rsidRPr="001071A5" w:rsidRDefault="00692E99" w:rsidP="00BB17E5">
      <w:pPr>
        <w:jc w:val="both"/>
        <w:rPr>
          <w:rFonts w:ascii="Calibri" w:hAnsi="Calibri"/>
          <w:sz w:val="16"/>
          <w:szCs w:val="16"/>
        </w:rPr>
      </w:pPr>
    </w:p>
    <w:p w14:paraId="1B7151D2" w14:textId="77777777" w:rsidR="00692E99" w:rsidRPr="00BB17E5" w:rsidRDefault="00692E99" w:rsidP="00BB17E5">
      <w:pPr>
        <w:jc w:val="both"/>
        <w:rPr>
          <w:rFonts w:ascii="Calibri" w:hAnsi="Calibri"/>
          <w:b/>
          <w:bCs/>
          <w:sz w:val="22"/>
          <w:szCs w:val="22"/>
          <w:u w:val="single"/>
        </w:rPr>
      </w:pPr>
      <w:r w:rsidRPr="00BB17E5">
        <w:rPr>
          <w:rFonts w:ascii="Calibri" w:hAnsi="Calibri"/>
          <w:b/>
          <w:bCs/>
          <w:sz w:val="22"/>
          <w:szCs w:val="22"/>
          <w:u w:val="single"/>
        </w:rPr>
        <w:t>Opportunities</w:t>
      </w:r>
    </w:p>
    <w:p w14:paraId="655CB8C2" w14:textId="77777777" w:rsidR="00692E99" w:rsidRPr="00BB17E5" w:rsidRDefault="00692E99" w:rsidP="00BB17E5">
      <w:pPr>
        <w:jc w:val="both"/>
        <w:rPr>
          <w:rFonts w:ascii="Calibri" w:hAnsi="Calibri"/>
          <w:sz w:val="22"/>
          <w:szCs w:val="22"/>
        </w:rPr>
      </w:pPr>
      <w:r w:rsidRPr="00BB17E5">
        <w:rPr>
          <w:rFonts w:ascii="Calibri" w:hAnsi="Calibri"/>
          <w:sz w:val="22"/>
          <w:szCs w:val="22"/>
        </w:rPr>
        <w:t>The national interest in the continued monitoring of the climate to ensure we understand the causes and impacts of climate change should enable (continued) access to funding sources.</w:t>
      </w:r>
    </w:p>
    <w:p w14:paraId="3128D1A7" w14:textId="77777777" w:rsidR="00692E99" w:rsidRPr="00D20023" w:rsidRDefault="00692E99" w:rsidP="00BB17E5">
      <w:pPr>
        <w:jc w:val="both"/>
        <w:rPr>
          <w:rFonts w:ascii="Calibri" w:hAnsi="Calibri"/>
          <w:sz w:val="16"/>
          <w:szCs w:val="16"/>
        </w:rPr>
      </w:pPr>
    </w:p>
    <w:p w14:paraId="05FFD215" w14:textId="731BA02F" w:rsidR="00692E99" w:rsidRPr="00BB17E5" w:rsidRDefault="00692E99" w:rsidP="00BB17E5">
      <w:pPr>
        <w:jc w:val="both"/>
        <w:rPr>
          <w:rFonts w:ascii="Calibri" w:hAnsi="Calibri"/>
          <w:sz w:val="22"/>
          <w:szCs w:val="22"/>
        </w:rPr>
      </w:pPr>
      <w:r w:rsidRPr="00BB17E5">
        <w:rPr>
          <w:rFonts w:ascii="Calibri" w:hAnsi="Calibri"/>
          <w:sz w:val="22"/>
          <w:szCs w:val="22"/>
        </w:rPr>
        <w:t>Access to best practice mechanism</w:t>
      </w:r>
      <w:r w:rsidR="00961FF3">
        <w:rPr>
          <w:rFonts w:ascii="Calibri" w:hAnsi="Calibri"/>
          <w:sz w:val="22"/>
          <w:szCs w:val="22"/>
        </w:rPr>
        <w:t>s</w:t>
      </w:r>
      <w:r w:rsidRPr="00BB17E5">
        <w:rPr>
          <w:rFonts w:ascii="Calibri" w:hAnsi="Calibri"/>
          <w:sz w:val="22"/>
          <w:szCs w:val="22"/>
        </w:rPr>
        <w:t xml:space="preserve"> shared across the GUAN community could lead to improvements in operational practices</w:t>
      </w:r>
    </w:p>
    <w:p w14:paraId="422B1E02" w14:textId="77777777" w:rsidR="00692E99" w:rsidRPr="00D20023" w:rsidRDefault="00692E99" w:rsidP="00BB17E5">
      <w:pPr>
        <w:jc w:val="both"/>
        <w:rPr>
          <w:rFonts w:ascii="Calibri" w:hAnsi="Calibri"/>
          <w:sz w:val="16"/>
          <w:szCs w:val="16"/>
        </w:rPr>
      </w:pPr>
    </w:p>
    <w:p w14:paraId="0B2B1D47" w14:textId="1754210B" w:rsidR="00692E99" w:rsidRDefault="00692E99" w:rsidP="00BB17E5">
      <w:pPr>
        <w:jc w:val="both"/>
        <w:rPr>
          <w:rFonts w:ascii="Calibri" w:hAnsi="Calibri"/>
          <w:sz w:val="22"/>
          <w:szCs w:val="22"/>
        </w:rPr>
      </w:pPr>
      <w:r w:rsidRPr="00BB17E5">
        <w:rPr>
          <w:rFonts w:ascii="Calibri" w:hAnsi="Calibri"/>
          <w:sz w:val="22"/>
          <w:szCs w:val="22"/>
        </w:rPr>
        <w:t>Healthy competition to supply radiosonde equipment to GUAN stations should ensure a healthy technology supplier market.</w:t>
      </w:r>
    </w:p>
    <w:p w14:paraId="11845461" w14:textId="66CE0D6C" w:rsidR="00BB17E5" w:rsidRDefault="00BB17E5" w:rsidP="00BB17E5">
      <w:pPr>
        <w:jc w:val="both"/>
        <w:rPr>
          <w:rFonts w:ascii="Calibri" w:hAnsi="Calibri"/>
          <w:sz w:val="22"/>
          <w:szCs w:val="22"/>
        </w:rPr>
      </w:pPr>
    </w:p>
    <w:p w14:paraId="276DB557" w14:textId="77777777" w:rsidR="00692E99" w:rsidRPr="00BB17E5" w:rsidRDefault="00692E99" w:rsidP="00BB17E5">
      <w:pPr>
        <w:jc w:val="both"/>
        <w:rPr>
          <w:rFonts w:ascii="Calibri" w:hAnsi="Calibri"/>
          <w:b/>
          <w:bCs/>
          <w:sz w:val="22"/>
          <w:szCs w:val="22"/>
          <w:u w:val="single"/>
        </w:rPr>
      </w:pPr>
      <w:r w:rsidRPr="00BB17E5">
        <w:rPr>
          <w:rFonts w:ascii="Calibri" w:hAnsi="Calibri"/>
          <w:b/>
          <w:bCs/>
          <w:sz w:val="22"/>
          <w:szCs w:val="22"/>
          <w:u w:val="single"/>
        </w:rPr>
        <w:t>Threats</w:t>
      </w:r>
    </w:p>
    <w:p w14:paraId="36D29FA6" w14:textId="7843228D" w:rsidR="00692E99" w:rsidRPr="00BB17E5" w:rsidRDefault="00692E99" w:rsidP="00BB17E5">
      <w:pPr>
        <w:jc w:val="both"/>
        <w:rPr>
          <w:rFonts w:ascii="Calibri" w:hAnsi="Calibri"/>
          <w:sz w:val="22"/>
          <w:szCs w:val="22"/>
        </w:rPr>
      </w:pPr>
      <w:r w:rsidRPr="00BB17E5">
        <w:rPr>
          <w:rFonts w:ascii="Calibri" w:hAnsi="Calibri"/>
          <w:sz w:val="22"/>
          <w:szCs w:val="22"/>
        </w:rPr>
        <w:t>The drive towards more timely data, for HiRes NWP, could compromise the drive to ensure GUAN flights reach as high a level as possible (now that total message generation before transmission for BUFR format). That is to say</w:t>
      </w:r>
      <w:r w:rsidR="00411702">
        <w:rPr>
          <w:rFonts w:ascii="Calibri" w:hAnsi="Calibri"/>
          <w:sz w:val="22"/>
          <w:szCs w:val="22"/>
        </w:rPr>
        <w:t xml:space="preserve"> that the need to</w:t>
      </w:r>
      <w:r w:rsidRPr="00BB17E5">
        <w:rPr>
          <w:rFonts w:ascii="Calibri" w:hAnsi="Calibri"/>
          <w:sz w:val="22"/>
          <w:szCs w:val="22"/>
        </w:rPr>
        <w:t xml:space="preserve"> deliver data in a timely manner outweighs </w:t>
      </w:r>
      <w:r w:rsidR="00411702">
        <w:rPr>
          <w:rFonts w:ascii="Calibri" w:hAnsi="Calibri"/>
          <w:sz w:val="22"/>
          <w:szCs w:val="22"/>
        </w:rPr>
        <w:t xml:space="preserve">the need for </w:t>
      </w:r>
      <w:r w:rsidRPr="00BB17E5">
        <w:rPr>
          <w:rFonts w:ascii="Calibri" w:hAnsi="Calibri"/>
          <w:sz w:val="22"/>
          <w:szCs w:val="22"/>
        </w:rPr>
        <w:t>delivering data to high levels</w:t>
      </w:r>
      <w:r w:rsidR="00411702">
        <w:rPr>
          <w:rFonts w:ascii="Calibri" w:hAnsi="Calibri"/>
          <w:sz w:val="22"/>
          <w:szCs w:val="22"/>
        </w:rPr>
        <w:t>. Although the whole profile can be transmitted later partial transmission carries an obvious risk that the transmission of the remainder is not seen as mission-critical.</w:t>
      </w:r>
    </w:p>
    <w:p w14:paraId="4943835D" w14:textId="77777777" w:rsidR="00692E99" w:rsidRPr="00BB17E5" w:rsidRDefault="00692E99" w:rsidP="00BB17E5">
      <w:pPr>
        <w:jc w:val="both"/>
        <w:rPr>
          <w:rFonts w:ascii="Calibri" w:hAnsi="Calibri"/>
          <w:sz w:val="22"/>
          <w:szCs w:val="22"/>
        </w:rPr>
      </w:pPr>
    </w:p>
    <w:p w14:paraId="3E135B61" w14:textId="7A83177A" w:rsidR="00692E99" w:rsidRPr="00BB17E5" w:rsidRDefault="00692E99" w:rsidP="00BB17E5">
      <w:pPr>
        <w:jc w:val="both"/>
        <w:rPr>
          <w:rFonts w:ascii="Calibri" w:hAnsi="Calibri"/>
          <w:sz w:val="22"/>
          <w:szCs w:val="22"/>
        </w:rPr>
      </w:pPr>
      <w:r w:rsidRPr="00BB17E5">
        <w:rPr>
          <w:rFonts w:ascii="Calibri" w:hAnsi="Calibri"/>
          <w:sz w:val="22"/>
          <w:szCs w:val="22"/>
        </w:rPr>
        <w:t>Manual observations are perceived as expensive and so cutting back on GUAN stations may be seen as an effective way of reducing operational costs</w:t>
      </w:r>
      <w:r w:rsidR="00411702">
        <w:rPr>
          <w:rFonts w:ascii="Calibri" w:hAnsi="Calibri"/>
          <w:sz w:val="22"/>
          <w:szCs w:val="22"/>
        </w:rPr>
        <w:t>. Radiosondes are uniquely vulnerable as they tend not to be recovered whereas satellites and remaining in-situ tend to last much longer between replacements.</w:t>
      </w:r>
    </w:p>
    <w:p w14:paraId="07A574DA" w14:textId="77777777" w:rsidR="00692E99" w:rsidRPr="00BB17E5" w:rsidRDefault="00692E99" w:rsidP="00BB17E5">
      <w:pPr>
        <w:jc w:val="both"/>
        <w:rPr>
          <w:rFonts w:ascii="Calibri" w:hAnsi="Calibri"/>
          <w:sz w:val="22"/>
          <w:szCs w:val="22"/>
        </w:rPr>
      </w:pPr>
    </w:p>
    <w:p w14:paraId="71809626" w14:textId="7FD60367" w:rsidR="00692E99" w:rsidRPr="00BB17E5" w:rsidRDefault="00692E99" w:rsidP="00BB17E5">
      <w:pPr>
        <w:jc w:val="both"/>
        <w:rPr>
          <w:rFonts w:ascii="Calibri" w:hAnsi="Calibri"/>
          <w:sz w:val="22"/>
          <w:szCs w:val="22"/>
        </w:rPr>
      </w:pPr>
      <w:r w:rsidRPr="00BB17E5">
        <w:rPr>
          <w:rFonts w:ascii="Calibri" w:hAnsi="Calibri"/>
          <w:sz w:val="22"/>
          <w:szCs w:val="22"/>
        </w:rPr>
        <w:t xml:space="preserve">GRUAN is </w:t>
      </w:r>
      <w:r w:rsidR="00411702">
        <w:rPr>
          <w:rFonts w:ascii="Calibri" w:hAnsi="Calibri"/>
          <w:sz w:val="22"/>
          <w:szCs w:val="22"/>
        </w:rPr>
        <w:t xml:space="preserve">now </w:t>
      </w:r>
      <w:r w:rsidRPr="00BB17E5">
        <w:rPr>
          <w:rFonts w:ascii="Calibri" w:hAnsi="Calibri"/>
          <w:sz w:val="22"/>
          <w:szCs w:val="22"/>
        </w:rPr>
        <w:t xml:space="preserve">seen </w:t>
      </w:r>
      <w:r w:rsidR="001A715E">
        <w:rPr>
          <w:rFonts w:ascii="Calibri" w:hAnsi="Calibri"/>
          <w:sz w:val="22"/>
          <w:szCs w:val="22"/>
        </w:rPr>
        <w:t xml:space="preserve">as </w:t>
      </w:r>
      <w:r w:rsidRPr="00BB17E5">
        <w:rPr>
          <w:rFonts w:ascii="Calibri" w:hAnsi="Calibri"/>
          <w:sz w:val="22"/>
          <w:szCs w:val="22"/>
        </w:rPr>
        <w:t>our primary climate monitoring network and so continued investment in GUAN is undermined as GUAN is not GRUAN.</w:t>
      </w:r>
      <w:r w:rsidR="00411702">
        <w:rPr>
          <w:rFonts w:ascii="Calibri" w:hAnsi="Calibri"/>
          <w:sz w:val="22"/>
          <w:szCs w:val="22"/>
        </w:rPr>
        <w:t xml:space="preserve"> This is particularly so as currently there is nothing that substantially scientifically distinguishes a GUAN site from the remainder of the GOS sonde network.</w:t>
      </w:r>
    </w:p>
    <w:p w14:paraId="64803422" w14:textId="49FD125D" w:rsidR="00692E99" w:rsidRPr="00C93CAB" w:rsidRDefault="00DC0BE7" w:rsidP="0012706F">
      <w:pPr>
        <w:spacing w:before="100" w:beforeAutospacing="1" w:after="100" w:afterAutospacing="1"/>
        <w:jc w:val="both"/>
        <w:rPr>
          <w:rFonts w:ascii="Calibri" w:hAnsi="Calibri"/>
          <w:b/>
          <w:bCs/>
          <w:sz w:val="22"/>
          <w:szCs w:val="22"/>
          <w:lang w:val="de-DE"/>
        </w:rPr>
      </w:pPr>
      <w:r w:rsidRPr="00C93CAB">
        <w:rPr>
          <w:rFonts w:ascii="Calibri" w:hAnsi="Calibri"/>
          <w:b/>
          <w:bCs/>
          <w:sz w:val="22"/>
          <w:szCs w:val="22"/>
          <w:lang w:val="de-DE"/>
        </w:rPr>
        <w:t>Ruud Dirksen (</w:t>
      </w:r>
      <w:r w:rsidR="00692E99" w:rsidRPr="00C93CAB">
        <w:rPr>
          <w:rFonts w:ascii="Calibri" w:hAnsi="Calibri"/>
          <w:b/>
          <w:bCs/>
          <w:sz w:val="22"/>
          <w:szCs w:val="22"/>
          <w:lang w:val="de-DE"/>
        </w:rPr>
        <w:t>DWD</w:t>
      </w:r>
      <w:r w:rsidRPr="00C93CAB">
        <w:rPr>
          <w:rFonts w:ascii="Calibri" w:hAnsi="Calibri"/>
          <w:b/>
          <w:bCs/>
          <w:sz w:val="22"/>
          <w:szCs w:val="22"/>
          <w:lang w:val="de-DE"/>
        </w:rPr>
        <w:t xml:space="preserve"> national </w:t>
      </w:r>
      <w:r w:rsidR="0012706F" w:rsidRPr="00C93CAB">
        <w:rPr>
          <w:rFonts w:ascii="Calibri" w:hAnsi="Calibri"/>
          <w:b/>
          <w:bCs/>
          <w:sz w:val="22"/>
          <w:szCs w:val="22"/>
          <w:lang w:val="en-GB" w:eastAsia="zh-CN"/>
        </w:rPr>
        <w:t>perspective</w:t>
      </w:r>
      <w:r w:rsidRPr="00C93CAB">
        <w:rPr>
          <w:rFonts w:ascii="Calibri" w:hAnsi="Calibri"/>
          <w:b/>
          <w:bCs/>
          <w:sz w:val="22"/>
          <w:szCs w:val="22"/>
          <w:lang w:val="de-DE"/>
        </w:rPr>
        <w:t>)</w:t>
      </w:r>
    </w:p>
    <w:p w14:paraId="20495574" w14:textId="09049D0A" w:rsidR="001A715E" w:rsidRDefault="00C93CAB" w:rsidP="00C93CAB">
      <w:pPr>
        <w:rPr>
          <w:rFonts w:ascii="Calibri" w:hAnsi="Calibri"/>
          <w:sz w:val="22"/>
          <w:szCs w:val="22"/>
        </w:rPr>
      </w:pPr>
      <w:r w:rsidRPr="00C93CAB">
        <w:rPr>
          <w:rFonts w:ascii="Calibri" w:hAnsi="Calibri"/>
          <w:sz w:val="22"/>
          <w:szCs w:val="22"/>
        </w:rPr>
        <w:t xml:space="preserve">Lindenberg Observatory is GUAN/GRUAN site, but not a </w:t>
      </w:r>
      <w:r w:rsidR="00411702">
        <w:rPr>
          <w:rFonts w:ascii="Calibri" w:hAnsi="Calibri"/>
          <w:sz w:val="22"/>
          <w:szCs w:val="22"/>
        </w:rPr>
        <w:t xml:space="preserve">direct </w:t>
      </w:r>
      <w:r w:rsidRPr="00C93CAB">
        <w:rPr>
          <w:rFonts w:ascii="Calibri" w:hAnsi="Calibri"/>
          <w:sz w:val="22"/>
          <w:szCs w:val="22"/>
        </w:rPr>
        <w:t>data user.</w:t>
      </w:r>
      <w:r w:rsidR="00AC2D03">
        <w:rPr>
          <w:rFonts w:ascii="Calibri" w:hAnsi="Calibri"/>
          <w:sz w:val="22"/>
          <w:szCs w:val="22"/>
        </w:rPr>
        <w:t xml:space="preserve"> The </w:t>
      </w:r>
      <w:r w:rsidR="001A715E">
        <w:rPr>
          <w:rFonts w:ascii="Calibri" w:hAnsi="Calibri"/>
          <w:sz w:val="22"/>
          <w:szCs w:val="22"/>
        </w:rPr>
        <w:t xml:space="preserve">German GUAN sites are Lindenberg; Neumayer and Ny Alesund. </w:t>
      </w:r>
    </w:p>
    <w:p w14:paraId="1B661950" w14:textId="77777777" w:rsidR="001A715E" w:rsidRDefault="001A715E" w:rsidP="00C93CAB">
      <w:pPr>
        <w:rPr>
          <w:rFonts w:ascii="Calibri" w:hAnsi="Calibri"/>
          <w:sz w:val="22"/>
          <w:szCs w:val="22"/>
        </w:rPr>
      </w:pPr>
    </w:p>
    <w:p w14:paraId="62173B7B" w14:textId="4ED7A444" w:rsidR="00C93CAB" w:rsidRPr="001A715E" w:rsidRDefault="00C93CAB" w:rsidP="00C93CAB">
      <w:pPr>
        <w:rPr>
          <w:rFonts w:ascii="Calibri" w:hAnsi="Calibri"/>
          <w:sz w:val="22"/>
          <w:szCs w:val="22"/>
        </w:rPr>
      </w:pPr>
      <w:r w:rsidRPr="001A715E">
        <w:rPr>
          <w:rFonts w:ascii="Calibri" w:hAnsi="Calibri"/>
          <w:sz w:val="22"/>
          <w:szCs w:val="22"/>
        </w:rPr>
        <w:t xml:space="preserve">GUAN data </w:t>
      </w:r>
      <w:r w:rsidR="00AC2D03" w:rsidRPr="001A715E">
        <w:rPr>
          <w:rFonts w:ascii="Calibri" w:hAnsi="Calibri"/>
          <w:sz w:val="22"/>
          <w:szCs w:val="22"/>
        </w:rPr>
        <w:t xml:space="preserve">are </w:t>
      </w:r>
      <w:r w:rsidRPr="001A715E">
        <w:rPr>
          <w:rFonts w:ascii="Calibri" w:hAnsi="Calibri"/>
          <w:sz w:val="22"/>
          <w:szCs w:val="22"/>
        </w:rPr>
        <w:t>not used for climate analysis</w:t>
      </w:r>
      <w:r w:rsidR="00AC2D03" w:rsidRPr="001A715E">
        <w:rPr>
          <w:rFonts w:ascii="Calibri" w:hAnsi="Calibri"/>
          <w:sz w:val="22"/>
          <w:szCs w:val="22"/>
        </w:rPr>
        <w:t xml:space="preserve"> but rather </w:t>
      </w:r>
      <w:r w:rsidRPr="001A715E">
        <w:rPr>
          <w:rFonts w:ascii="Calibri" w:hAnsi="Calibri"/>
          <w:sz w:val="22"/>
          <w:szCs w:val="22"/>
        </w:rPr>
        <w:t xml:space="preserve">mainly used for NWP. </w:t>
      </w:r>
      <w:r w:rsidR="00AC2D03" w:rsidRPr="001A715E">
        <w:rPr>
          <w:rFonts w:ascii="Calibri" w:hAnsi="Calibri"/>
          <w:sz w:val="22"/>
          <w:szCs w:val="22"/>
        </w:rPr>
        <w:t>The g</w:t>
      </w:r>
      <w:r w:rsidRPr="001A715E">
        <w:rPr>
          <w:rFonts w:ascii="Calibri" w:hAnsi="Calibri"/>
          <w:sz w:val="22"/>
          <w:szCs w:val="22"/>
        </w:rPr>
        <w:t xml:space="preserve">rid of GUAN sites </w:t>
      </w:r>
      <w:r w:rsidR="00AC2D03" w:rsidRPr="001A715E">
        <w:rPr>
          <w:rFonts w:ascii="Calibri" w:hAnsi="Calibri"/>
          <w:sz w:val="22"/>
          <w:szCs w:val="22"/>
        </w:rPr>
        <w:t xml:space="preserve">is </w:t>
      </w:r>
      <w:r w:rsidRPr="001A715E">
        <w:rPr>
          <w:rFonts w:ascii="Calibri" w:hAnsi="Calibri"/>
          <w:sz w:val="22"/>
          <w:szCs w:val="22"/>
        </w:rPr>
        <w:t xml:space="preserve">too coarse for regional weather forecast. Additional observations </w:t>
      </w:r>
      <w:r w:rsidR="00AC2D03" w:rsidRPr="001A715E">
        <w:rPr>
          <w:rFonts w:ascii="Calibri" w:hAnsi="Calibri"/>
          <w:sz w:val="22"/>
          <w:szCs w:val="22"/>
        </w:rPr>
        <w:t xml:space="preserve">are </w:t>
      </w:r>
      <w:r w:rsidRPr="001A715E">
        <w:rPr>
          <w:rFonts w:ascii="Calibri" w:hAnsi="Calibri"/>
          <w:sz w:val="22"/>
          <w:szCs w:val="22"/>
        </w:rPr>
        <w:t>needed</w:t>
      </w:r>
      <w:r w:rsidR="00AC2D03" w:rsidRPr="001A715E">
        <w:rPr>
          <w:rFonts w:ascii="Calibri" w:hAnsi="Calibri"/>
          <w:sz w:val="22"/>
          <w:szCs w:val="22"/>
        </w:rPr>
        <w:t xml:space="preserve"> by DWD.</w:t>
      </w:r>
    </w:p>
    <w:p w14:paraId="3A5ABD58" w14:textId="77777777" w:rsidR="00AC2D03" w:rsidRPr="001A715E" w:rsidRDefault="00AC2D03" w:rsidP="00C93CAB">
      <w:pPr>
        <w:rPr>
          <w:rFonts w:ascii="Calibri" w:hAnsi="Calibri"/>
          <w:sz w:val="22"/>
          <w:szCs w:val="22"/>
        </w:rPr>
      </w:pPr>
    </w:p>
    <w:p w14:paraId="49EC01FF" w14:textId="4B872F69" w:rsidR="00C93CAB" w:rsidRPr="00C93CAB" w:rsidRDefault="00AC2D03" w:rsidP="00C93CAB">
      <w:pPr>
        <w:rPr>
          <w:rFonts w:ascii="Calibri" w:hAnsi="Calibri"/>
        </w:rPr>
      </w:pPr>
      <w:r w:rsidRPr="001A715E">
        <w:rPr>
          <w:rFonts w:ascii="Calibri" w:hAnsi="Calibri"/>
          <w:sz w:val="22"/>
          <w:szCs w:val="22"/>
        </w:rPr>
        <w:t>Globally, the issue of d</w:t>
      </w:r>
      <w:r w:rsidR="00C93CAB" w:rsidRPr="001A715E">
        <w:rPr>
          <w:rFonts w:ascii="Calibri" w:hAnsi="Calibri"/>
          <w:sz w:val="22"/>
          <w:szCs w:val="22"/>
        </w:rPr>
        <w:t>ata continuity in developing countries</w:t>
      </w:r>
      <w:r w:rsidRPr="001A715E">
        <w:rPr>
          <w:rFonts w:ascii="Calibri" w:hAnsi="Calibri"/>
          <w:sz w:val="22"/>
          <w:szCs w:val="22"/>
        </w:rPr>
        <w:t xml:space="preserve"> inhibits the effective usage of GUAN data. Equally, this is an opportunity in that a reinvigorated GUAN may permit a greater degree of s</w:t>
      </w:r>
      <w:r w:rsidR="00C93CAB" w:rsidRPr="001A715E">
        <w:rPr>
          <w:rFonts w:ascii="Calibri" w:hAnsi="Calibri"/>
          <w:sz w:val="22"/>
          <w:szCs w:val="22"/>
        </w:rPr>
        <w:t>ponsoring/mentoring by developed countries</w:t>
      </w:r>
      <w:r>
        <w:rPr>
          <w:rFonts w:ascii="Calibri" w:hAnsi="Calibri"/>
        </w:rPr>
        <w:t>.</w:t>
      </w:r>
    </w:p>
    <w:p w14:paraId="5AFEF7D2" w14:textId="0C0B836D" w:rsidR="00692E99" w:rsidRPr="00C93CAB" w:rsidRDefault="00567C58" w:rsidP="0012706F">
      <w:pPr>
        <w:spacing w:before="100" w:beforeAutospacing="1" w:after="100" w:afterAutospacing="1"/>
        <w:rPr>
          <w:b/>
          <w:bCs/>
          <w:lang w:val="de-DE"/>
        </w:rPr>
      </w:pPr>
      <w:r>
        <w:rPr>
          <w:b/>
          <w:bCs/>
          <w:lang w:val="de-DE"/>
        </w:rPr>
        <w:t>Bruce Ingle</w:t>
      </w:r>
      <w:r w:rsidR="00DC0BE7" w:rsidRPr="00C93CAB">
        <w:rPr>
          <w:b/>
          <w:bCs/>
          <w:lang w:val="de-DE"/>
        </w:rPr>
        <w:t>by (</w:t>
      </w:r>
      <w:r w:rsidR="00692E99" w:rsidRPr="00C93CAB">
        <w:rPr>
          <w:b/>
          <w:bCs/>
          <w:lang w:val="de-DE"/>
        </w:rPr>
        <w:t>ECMWF</w:t>
      </w:r>
      <w:r w:rsidR="00DC0BE7" w:rsidRPr="00C93CAB">
        <w:rPr>
          <w:b/>
          <w:bCs/>
          <w:lang w:val="de-DE"/>
        </w:rPr>
        <w:t xml:space="preserve"> user </w:t>
      </w:r>
      <w:r w:rsidR="0012706F" w:rsidRPr="00C93CAB">
        <w:rPr>
          <w:rFonts w:ascii="Calibri" w:hAnsi="Calibri"/>
          <w:b/>
          <w:bCs/>
          <w:sz w:val="22"/>
          <w:szCs w:val="22"/>
          <w:lang w:val="en-GB" w:eastAsia="zh-CN"/>
        </w:rPr>
        <w:t>perspective</w:t>
      </w:r>
      <w:r w:rsidR="00DC0BE7" w:rsidRPr="00C93CAB">
        <w:rPr>
          <w:b/>
          <w:bCs/>
          <w:lang w:val="de-DE"/>
        </w:rPr>
        <w:t>)</w:t>
      </w:r>
    </w:p>
    <w:p w14:paraId="305F35DB" w14:textId="04C3E8B0" w:rsidR="002E69DE" w:rsidRPr="00C93CAB" w:rsidRDefault="001441C6" w:rsidP="00116D11">
      <w:pPr>
        <w:jc w:val="both"/>
        <w:rPr>
          <w:rFonts w:ascii="Calibri" w:hAnsi="Calibri"/>
          <w:sz w:val="22"/>
          <w:szCs w:val="22"/>
        </w:rPr>
      </w:pPr>
      <w:r w:rsidRPr="00C93CAB">
        <w:rPr>
          <w:rFonts w:ascii="Calibri" w:hAnsi="Calibri"/>
          <w:sz w:val="22"/>
          <w:szCs w:val="22"/>
          <w:lang w:val="en-GB"/>
        </w:rPr>
        <w:t xml:space="preserve">For NWP GUAN is just </w:t>
      </w:r>
      <w:r w:rsidR="00AC2D03">
        <w:rPr>
          <w:rFonts w:ascii="Calibri" w:hAnsi="Calibri"/>
          <w:sz w:val="22"/>
          <w:szCs w:val="22"/>
          <w:lang w:val="en-GB"/>
        </w:rPr>
        <w:t xml:space="preserve">considered to be </w:t>
      </w:r>
      <w:r w:rsidRPr="00C93CAB">
        <w:rPr>
          <w:rFonts w:ascii="Calibri" w:hAnsi="Calibri"/>
          <w:sz w:val="22"/>
          <w:szCs w:val="22"/>
          <w:lang w:val="en-GB"/>
        </w:rPr>
        <w:t>part of Global Radiosonde Network</w:t>
      </w:r>
      <w:r w:rsidR="00AC2D03">
        <w:rPr>
          <w:rFonts w:ascii="Calibri" w:hAnsi="Calibri"/>
          <w:sz w:val="22"/>
          <w:szCs w:val="22"/>
          <w:lang w:val="en-GB"/>
        </w:rPr>
        <w:t xml:space="preserve">. No special </w:t>
      </w:r>
      <w:r w:rsidR="00F103F1">
        <w:rPr>
          <w:rFonts w:ascii="Calibri" w:hAnsi="Calibri"/>
          <w:sz w:val="22"/>
          <w:szCs w:val="22"/>
          <w:lang w:val="en-GB"/>
        </w:rPr>
        <w:t>treatment is given to GUAN sites in an operational sense. At the same time, it is recognised that the</w:t>
      </w:r>
      <w:r w:rsidR="00116D11">
        <w:rPr>
          <w:rFonts w:ascii="Calibri" w:hAnsi="Calibri"/>
          <w:sz w:val="22"/>
          <w:szCs w:val="22"/>
          <w:lang w:val="en-GB"/>
        </w:rPr>
        <w:t xml:space="preserve"> </w:t>
      </w:r>
      <w:r w:rsidR="00F103F1">
        <w:rPr>
          <w:rFonts w:ascii="Calibri" w:hAnsi="Calibri"/>
          <w:sz w:val="22"/>
          <w:szCs w:val="22"/>
          <w:lang w:val="en-GB"/>
        </w:rPr>
        <w:t>global radiosonde network</w:t>
      </w:r>
      <w:r w:rsidRPr="00C93CAB">
        <w:rPr>
          <w:rFonts w:ascii="Calibri" w:hAnsi="Calibri"/>
          <w:sz w:val="22"/>
          <w:szCs w:val="22"/>
          <w:lang w:val="en-GB"/>
        </w:rPr>
        <w:t xml:space="preserve"> would be worse-off without GUAN</w:t>
      </w:r>
      <w:r w:rsidR="00F103F1">
        <w:rPr>
          <w:rFonts w:ascii="Calibri" w:hAnsi="Calibri"/>
          <w:sz w:val="22"/>
          <w:szCs w:val="22"/>
          <w:lang w:val="en-GB"/>
        </w:rPr>
        <w:t xml:space="preserve">. </w:t>
      </w:r>
      <w:r w:rsidR="00116D11">
        <w:rPr>
          <w:rFonts w:ascii="Calibri" w:hAnsi="Calibri"/>
          <w:sz w:val="22"/>
          <w:szCs w:val="22"/>
          <w:lang w:val="en-GB"/>
        </w:rPr>
        <w:t xml:space="preserve">However, </w:t>
      </w:r>
      <w:r w:rsidR="00116D11" w:rsidRPr="00C93CAB">
        <w:rPr>
          <w:rFonts w:ascii="Calibri" w:hAnsi="Calibri"/>
          <w:sz w:val="22"/>
          <w:szCs w:val="22"/>
          <w:lang w:val="en-GB"/>
        </w:rPr>
        <w:t>radiosonde</w:t>
      </w:r>
      <w:r w:rsidRPr="00C93CAB">
        <w:rPr>
          <w:rFonts w:ascii="Calibri" w:hAnsi="Calibri"/>
          <w:sz w:val="22"/>
          <w:szCs w:val="22"/>
          <w:lang w:val="en-GB"/>
        </w:rPr>
        <w:t xml:space="preserve"> type is a better indicator of quality</w:t>
      </w:r>
      <w:r w:rsidR="00F103F1">
        <w:rPr>
          <w:rFonts w:ascii="Calibri" w:hAnsi="Calibri"/>
          <w:sz w:val="22"/>
          <w:szCs w:val="22"/>
          <w:lang w:val="en-GB"/>
        </w:rPr>
        <w:t xml:space="preserve"> than is GUAN membership.</w:t>
      </w:r>
      <w:r w:rsidR="00116D11">
        <w:rPr>
          <w:rFonts w:ascii="Calibri" w:hAnsi="Calibri"/>
          <w:sz w:val="22"/>
          <w:szCs w:val="22"/>
          <w:lang w:val="en-GB"/>
        </w:rPr>
        <w:t xml:space="preserve"> </w:t>
      </w:r>
      <w:r w:rsidRPr="00C93CAB">
        <w:rPr>
          <w:rFonts w:ascii="Calibri" w:hAnsi="Calibri"/>
          <w:sz w:val="22"/>
          <w:szCs w:val="22"/>
          <w:lang w:val="en-GB"/>
        </w:rPr>
        <w:t xml:space="preserve">In </w:t>
      </w:r>
      <w:r w:rsidR="00F103F1">
        <w:rPr>
          <w:rFonts w:ascii="Calibri" w:hAnsi="Calibri"/>
          <w:sz w:val="22"/>
          <w:szCs w:val="22"/>
          <w:lang w:val="en-GB"/>
        </w:rPr>
        <w:t>some countries</w:t>
      </w:r>
      <w:r w:rsidRPr="00C93CAB">
        <w:rPr>
          <w:rFonts w:ascii="Calibri" w:hAnsi="Calibri"/>
          <w:sz w:val="22"/>
          <w:szCs w:val="22"/>
          <w:lang w:val="en-GB"/>
        </w:rPr>
        <w:t xml:space="preserve"> “better” radiosondes </w:t>
      </w:r>
      <w:r w:rsidR="00F103F1">
        <w:rPr>
          <w:rFonts w:ascii="Calibri" w:hAnsi="Calibri"/>
          <w:sz w:val="22"/>
          <w:szCs w:val="22"/>
          <w:lang w:val="en-GB"/>
        </w:rPr>
        <w:t xml:space="preserve">are </w:t>
      </w:r>
      <w:r w:rsidRPr="00C93CAB">
        <w:rPr>
          <w:rFonts w:ascii="Calibri" w:hAnsi="Calibri"/>
          <w:sz w:val="22"/>
          <w:szCs w:val="22"/>
          <w:lang w:val="en-GB"/>
        </w:rPr>
        <w:t>used for GUAN</w:t>
      </w:r>
      <w:r w:rsidR="00F103F1">
        <w:rPr>
          <w:rFonts w:ascii="Calibri" w:hAnsi="Calibri"/>
          <w:sz w:val="22"/>
          <w:szCs w:val="22"/>
          <w:lang w:val="en-GB"/>
        </w:rPr>
        <w:t>. There are</w:t>
      </w:r>
      <w:r w:rsidR="00116D11">
        <w:rPr>
          <w:rFonts w:ascii="Calibri" w:hAnsi="Calibri"/>
          <w:sz w:val="22"/>
          <w:szCs w:val="22"/>
          <w:lang w:val="en-GB"/>
        </w:rPr>
        <w:t xml:space="preserve"> p</w:t>
      </w:r>
      <w:r w:rsidRPr="00C93CAB">
        <w:rPr>
          <w:rFonts w:ascii="Calibri" w:hAnsi="Calibri"/>
          <w:sz w:val="22"/>
          <w:szCs w:val="22"/>
          <w:lang w:val="en-GB"/>
        </w:rPr>
        <w:t>articular</w:t>
      </w:r>
      <w:r w:rsidR="00F103F1">
        <w:rPr>
          <w:rFonts w:ascii="Calibri" w:hAnsi="Calibri"/>
          <w:sz w:val="22"/>
          <w:szCs w:val="22"/>
          <w:lang w:val="en-GB"/>
        </w:rPr>
        <w:t>ly</w:t>
      </w:r>
      <w:r w:rsidRPr="00C93CAB">
        <w:rPr>
          <w:rFonts w:ascii="Calibri" w:hAnsi="Calibri"/>
          <w:sz w:val="22"/>
          <w:szCs w:val="22"/>
          <w:lang w:val="en-GB"/>
        </w:rPr>
        <w:t xml:space="preserve"> problems</w:t>
      </w:r>
      <w:r w:rsidR="00F103F1">
        <w:rPr>
          <w:rFonts w:ascii="Calibri" w:hAnsi="Calibri"/>
          <w:sz w:val="22"/>
          <w:szCs w:val="22"/>
          <w:lang w:val="en-GB"/>
        </w:rPr>
        <w:t xml:space="preserve"> where radiosondes continue to track</w:t>
      </w:r>
      <w:r w:rsidRPr="00C93CAB">
        <w:rPr>
          <w:rFonts w:ascii="Calibri" w:hAnsi="Calibri"/>
          <w:sz w:val="22"/>
          <w:szCs w:val="22"/>
          <w:lang w:val="en-GB"/>
        </w:rPr>
        <w:t xml:space="preserve"> with radar but no </w:t>
      </w:r>
      <w:r w:rsidR="00F103F1">
        <w:rPr>
          <w:rFonts w:ascii="Calibri" w:hAnsi="Calibri"/>
          <w:sz w:val="22"/>
          <w:szCs w:val="22"/>
          <w:lang w:val="en-GB"/>
        </w:rPr>
        <w:t>pressure</w:t>
      </w:r>
      <w:r w:rsidRPr="00C93CAB">
        <w:rPr>
          <w:rFonts w:ascii="Calibri" w:hAnsi="Calibri"/>
          <w:sz w:val="22"/>
          <w:szCs w:val="22"/>
          <w:lang w:val="en-GB"/>
        </w:rPr>
        <w:t xml:space="preserve"> sensor</w:t>
      </w:r>
      <w:r w:rsidR="00F103F1">
        <w:rPr>
          <w:rFonts w:ascii="Calibri" w:hAnsi="Calibri"/>
          <w:sz w:val="22"/>
          <w:szCs w:val="22"/>
          <w:lang w:val="en-GB"/>
        </w:rPr>
        <w:t>. Further details of ECMWF’s analysis are given in</w:t>
      </w:r>
      <w:r w:rsidRPr="00C93CAB">
        <w:rPr>
          <w:rFonts w:ascii="Calibri" w:hAnsi="Calibri"/>
          <w:sz w:val="22"/>
          <w:szCs w:val="22"/>
          <w:lang w:val="en-GB"/>
        </w:rPr>
        <w:t xml:space="preserve"> ECMWF Tech Memo 807 (2017)</w:t>
      </w:r>
      <w:r w:rsidR="00F103F1">
        <w:rPr>
          <w:rFonts w:ascii="Calibri" w:hAnsi="Calibri"/>
          <w:sz w:val="22"/>
          <w:szCs w:val="22"/>
          <w:lang w:val="en-GB"/>
        </w:rPr>
        <w:t>.</w:t>
      </w:r>
    </w:p>
    <w:p w14:paraId="0662C579" w14:textId="77777777" w:rsidR="00C93CAB" w:rsidRPr="00C93CAB" w:rsidRDefault="00C93CAB" w:rsidP="00116D11">
      <w:pPr>
        <w:ind w:left="720"/>
        <w:jc w:val="both"/>
        <w:rPr>
          <w:rFonts w:ascii="Calibri" w:hAnsi="Calibri"/>
          <w:sz w:val="22"/>
          <w:szCs w:val="22"/>
        </w:rPr>
      </w:pPr>
    </w:p>
    <w:p w14:paraId="2EA6723D" w14:textId="77777777" w:rsidR="002E69DE" w:rsidRPr="00C93CAB" w:rsidRDefault="001441C6" w:rsidP="00C93CAB">
      <w:pPr>
        <w:numPr>
          <w:ilvl w:val="0"/>
          <w:numId w:val="14"/>
        </w:numPr>
        <w:rPr>
          <w:rFonts w:ascii="Calibri" w:hAnsi="Calibri"/>
          <w:sz w:val="22"/>
          <w:szCs w:val="22"/>
        </w:rPr>
      </w:pPr>
      <w:r w:rsidRPr="00C93CAB">
        <w:rPr>
          <w:rFonts w:ascii="Calibri" w:hAnsi="Calibri"/>
          <w:sz w:val="22"/>
          <w:szCs w:val="22"/>
          <w:lang w:val="en-GB"/>
        </w:rPr>
        <w:t>Some good radiosondes are poorly documented (eg LMS6)</w:t>
      </w:r>
    </w:p>
    <w:p w14:paraId="42795292" w14:textId="77777777" w:rsidR="002E69DE" w:rsidRPr="00C93CAB" w:rsidRDefault="001441C6" w:rsidP="00C93CAB">
      <w:pPr>
        <w:numPr>
          <w:ilvl w:val="0"/>
          <w:numId w:val="14"/>
        </w:numPr>
        <w:rPr>
          <w:rFonts w:ascii="Calibri" w:hAnsi="Calibri"/>
          <w:sz w:val="22"/>
          <w:szCs w:val="22"/>
        </w:rPr>
      </w:pPr>
      <w:r w:rsidRPr="00C93CAB">
        <w:rPr>
          <w:rFonts w:ascii="Calibri" w:hAnsi="Calibri"/>
          <w:sz w:val="22"/>
          <w:szCs w:val="22"/>
          <w:lang w:val="en-GB"/>
        </w:rPr>
        <w:t>There are avoidable height errors (biases) for some stations</w:t>
      </w:r>
    </w:p>
    <w:p w14:paraId="43617EA9" w14:textId="77777777" w:rsidR="002E69DE" w:rsidRPr="00C93CAB" w:rsidRDefault="001441C6" w:rsidP="00C93CAB">
      <w:pPr>
        <w:numPr>
          <w:ilvl w:val="0"/>
          <w:numId w:val="14"/>
        </w:numPr>
        <w:rPr>
          <w:rFonts w:ascii="Calibri" w:hAnsi="Calibri"/>
          <w:sz w:val="22"/>
          <w:szCs w:val="22"/>
        </w:rPr>
      </w:pPr>
      <w:r w:rsidRPr="00C93CAB">
        <w:rPr>
          <w:rFonts w:ascii="Calibri" w:hAnsi="Calibri"/>
          <w:sz w:val="22"/>
          <w:szCs w:val="22"/>
          <w:lang w:val="en-GB"/>
        </w:rPr>
        <w:t>Treatment of radiosonde drift gives stratospheric analysis improvement + some benefit to tropospheric forecast at day 5</w:t>
      </w:r>
    </w:p>
    <w:p w14:paraId="0E44E826" w14:textId="77777777" w:rsidR="002E69DE" w:rsidRPr="00C93CAB" w:rsidRDefault="001441C6" w:rsidP="00C93CAB">
      <w:pPr>
        <w:numPr>
          <w:ilvl w:val="0"/>
          <w:numId w:val="14"/>
        </w:numPr>
        <w:rPr>
          <w:rFonts w:ascii="Calibri" w:hAnsi="Calibri"/>
          <w:sz w:val="22"/>
          <w:szCs w:val="22"/>
        </w:rPr>
      </w:pPr>
      <w:r w:rsidRPr="00C93CAB">
        <w:rPr>
          <w:rFonts w:ascii="Calibri" w:hAnsi="Calibri"/>
          <w:sz w:val="22"/>
          <w:szCs w:val="22"/>
          <w:lang w:val="en-GB"/>
        </w:rPr>
        <w:t>Radiosondes still important for NWP (esp. in NH).  Use as reference data.</w:t>
      </w:r>
    </w:p>
    <w:p w14:paraId="048AA99D" w14:textId="77777777" w:rsidR="002E69DE" w:rsidRPr="00C93CAB" w:rsidRDefault="001441C6" w:rsidP="00C93CAB">
      <w:pPr>
        <w:numPr>
          <w:ilvl w:val="1"/>
          <w:numId w:val="14"/>
        </w:numPr>
        <w:rPr>
          <w:rFonts w:ascii="Calibri" w:hAnsi="Calibri"/>
          <w:sz w:val="22"/>
          <w:szCs w:val="22"/>
        </w:rPr>
      </w:pPr>
      <w:r w:rsidRPr="00C93CAB">
        <w:rPr>
          <w:rFonts w:ascii="Calibri" w:hAnsi="Calibri"/>
          <w:sz w:val="22"/>
          <w:szCs w:val="22"/>
          <w:lang w:val="en-GB"/>
        </w:rPr>
        <w:t>Vital for climate reanalysis (especially pre-GPSRO).</w:t>
      </w:r>
    </w:p>
    <w:p w14:paraId="56999B2A" w14:textId="77777777" w:rsidR="002E69DE" w:rsidRPr="00C93CAB" w:rsidRDefault="001441C6" w:rsidP="00C93CAB">
      <w:pPr>
        <w:numPr>
          <w:ilvl w:val="0"/>
          <w:numId w:val="14"/>
        </w:numPr>
        <w:rPr>
          <w:rFonts w:ascii="Calibri" w:hAnsi="Calibri"/>
          <w:sz w:val="22"/>
          <w:szCs w:val="22"/>
        </w:rPr>
      </w:pPr>
      <w:r w:rsidRPr="00C93CAB">
        <w:rPr>
          <w:rFonts w:ascii="Calibri" w:hAnsi="Calibri"/>
          <w:sz w:val="22"/>
          <w:szCs w:val="22"/>
          <w:lang w:val="en-GB"/>
        </w:rPr>
        <w:t>Moving launch times: in principle not a problem for assimilation</w:t>
      </w:r>
    </w:p>
    <w:p w14:paraId="5DE27DC3" w14:textId="77777777" w:rsidR="002E69DE" w:rsidRPr="00C93CAB" w:rsidRDefault="001441C6" w:rsidP="00C93CAB">
      <w:pPr>
        <w:numPr>
          <w:ilvl w:val="1"/>
          <w:numId w:val="14"/>
        </w:numPr>
        <w:rPr>
          <w:rFonts w:ascii="Calibri" w:hAnsi="Calibri"/>
          <w:sz w:val="22"/>
          <w:szCs w:val="22"/>
        </w:rPr>
      </w:pPr>
      <w:r w:rsidRPr="00C93CAB">
        <w:rPr>
          <w:rFonts w:ascii="Calibri" w:hAnsi="Calibri"/>
          <w:sz w:val="22"/>
          <w:szCs w:val="22"/>
          <w:lang w:val="en-GB"/>
        </w:rPr>
        <w:t>Some issues, e.g. verification</w:t>
      </w:r>
    </w:p>
    <w:p w14:paraId="54FF8412" w14:textId="77777777" w:rsidR="002E69DE" w:rsidRPr="00C93CAB" w:rsidRDefault="001441C6" w:rsidP="00C93CAB">
      <w:pPr>
        <w:numPr>
          <w:ilvl w:val="0"/>
          <w:numId w:val="14"/>
        </w:numPr>
        <w:rPr>
          <w:rFonts w:ascii="Calibri" w:hAnsi="Calibri"/>
          <w:sz w:val="22"/>
          <w:szCs w:val="22"/>
        </w:rPr>
      </w:pPr>
      <w:r w:rsidRPr="00C93CAB">
        <w:rPr>
          <w:rFonts w:ascii="Calibri" w:hAnsi="Calibri"/>
          <w:sz w:val="22"/>
          <w:szCs w:val="22"/>
          <w:lang w:val="en-GB"/>
        </w:rPr>
        <w:t>Radiosonde burst height</w:t>
      </w:r>
    </w:p>
    <w:p w14:paraId="697A8565" w14:textId="77777777" w:rsidR="002E69DE" w:rsidRPr="00C93CAB" w:rsidRDefault="001441C6" w:rsidP="00C93CAB">
      <w:pPr>
        <w:numPr>
          <w:ilvl w:val="1"/>
          <w:numId w:val="14"/>
        </w:numPr>
        <w:rPr>
          <w:rFonts w:ascii="Calibri" w:hAnsi="Calibri"/>
          <w:sz w:val="22"/>
          <w:szCs w:val="22"/>
        </w:rPr>
      </w:pPr>
      <w:r w:rsidRPr="00C93CAB">
        <w:rPr>
          <w:rFonts w:ascii="Calibri" w:hAnsi="Calibri"/>
          <w:sz w:val="22"/>
          <w:szCs w:val="22"/>
          <w:lang w:val="en-GB"/>
        </w:rPr>
        <w:t>Difficult to quantify the importance; ECMWF not ‘spreading the influence’ of radiosondes as far as it used to (need to treat bias separately)</w:t>
      </w:r>
    </w:p>
    <w:p w14:paraId="0D44CAB9" w14:textId="77777777" w:rsidR="00C93CAB" w:rsidRPr="00C93CAB" w:rsidRDefault="00C93CAB" w:rsidP="00C93CAB">
      <w:pPr>
        <w:spacing w:before="100" w:beforeAutospacing="1" w:after="100" w:afterAutospacing="1"/>
      </w:pPr>
    </w:p>
    <w:p w14:paraId="5BBD75FF" w14:textId="322CAFCD" w:rsidR="00692E99" w:rsidRPr="00B00204" w:rsidRDefault="00DC0BE7" w:rsidP="00EF04C3">
      <w:pPr>
        <w:rPr>
          <w:rFonts w:asciiTheme="majorHAnsi" w:hAnsiTheme="majorHAnsi"/>
          <w:sz w:val="22"/>
          <w:szCs w:val="22"/>
          <w:lang w:val="en-GB" w:eastAsia="zh-CN"/>
        </w:rPr>
      </w:pPr>
      <w:r>
        <w:rPr>
          <w:rFonts w:asciiTheme="majorHAnsi" w:hAnsiTheme="majorHAnsi"/>
          <w:sz w:val="22"/>
          <w:szCs w:val="22"/>
          <w:lang w:val="en-GB" w:eastAsia="zh-CN"/>
        </w:rPr>
        <w:t xml:space="preserve">The meeting </w:t>
      </w:r>
      <w:r w:rsidR="00F103F1">
        <w:rPr>
          <w:rFonts w:asciiTheme="majorHAnsi" w:hAnsiTheme="majorHAnsi"/>
          <w:sz w:val="22"/>
          <w:szCs w:val="22"/>
          <w:lang w:val="en-GB" w:eastAsia="zh-CN"/>
        </w:rPr>
        <w:t xml:space="preserve">discussed the various presentations and then </w:t>
      </w:r>
      <w:r>
        <w:rPr>
          <w:rFonts w:asciiTheme="majorHAnsi" w:hAnsiTheme="majorHAnsi"/>
          <w:sz w:val="22"/>
          <w:szCs w:val="22"/>
          <w:lang w:val="en-GB" w:eastAsia="zh-CN"/>
        </w:rPr>
        <w:t>agreed on a</w:t>
      </w:r>
      <w:r w:rsidR="00F103F1">
        <w:rPr>
          <w:rFonts w:asciiTheme="majorHAnsi" w:hAnsiTheme="majorHAnsi"/>
          <w:sz w:val="22"/>
          <w:szCs w:val="22"/>
          <w:lang w:val="en-GB" w:eastAsia="zh-CN"/>
        </w:rPr>
        <w:t>n</w:t>
      </w:r>
      <w:r>
        <w:rPr>
          <w:rFonts w:asciiTheme="majorHAnsi" w:hAnsiTheme="majorHAnsi"/>
          <w:sz w:val="22"/>
          <w:szCs w:val="22"/>
          <w:lang w:val="en-GB" w:eastAsia="zh-CN"/>
        </w:rPr>
        <w:t xml:space="preserve"> overall SWOT for the GUAN and this is given </w:t>
      </w:r>
      <w:r w:rsidR="00AC2D03">
        <w:rPr>
          <w:rFonts w:asciiTheme="majorHAnsi" w:hAnsiTheme="majorHAnsi"/>
          <w:sz w:val="22"/>
          <w:szCs w:val="22"/>
          <w:lang w:val="en-GB" w:eastAsia="zh-CN"/>
        </w:rPr>
        <w:t>in</w:t>
      </w:r>
      <w:r>
        <w:rPr>
          <w:rFonts w:asciiTheme="majorHAnsi" w:hAnsiTheme="majorHAnsi"/>
          <w:sz w:val="22"/>
          <w:szCs w:val="22"/>
          <w:lang w:val="en-GB" w:eastAsia="zh-CN"/>
        </w:rPr>
        <w:t xml:space="preserve"> Annex 4</w:t>
      </w:r>
    </w:p>
    <w:p w14:paraId="6C4FFBF9" w14:textId="780693FA" w:rsidR="0003755C" w:rsidRDefault="0003755C" w:rsidP="0003755C">
      <w:pPr>
        <w:rPr>
          <w:rFonts w:asciiTheme="majorHAnsi" w:hAnsiTheme="majorHAnsi"/>
          <w:sz w:val="22"/>
          <w:szCs w:val="22"/>
          <w:lang w:val="en-GB" w:eastAsia="zh-CN"/>
        </w:rPr>
      </w:pPr>
    </w:p>
    <w:p w14:paraId="06390861" w14:textId="77777777" w:rsidR="00C93CAB" w:rsidRDefault="00C93CAB" w:rsidP="0003755C">
      <w:pPr>
        <w:rPr>
          <w:rFonts w:asciiTheme="majorHAnsi" w:hAnsiTheme="majorHAnsi"/>
          <w:sz w:val="22"/>
          <w:szCs w:val="22"/>
          <w:lang w:val="en-GB" w:eastAsia="zh-CN"/>
        </w:rPr>
      </w:pPr>
    </w:p>
    <w:p w14:paraId="4522E682" w14:textId="184C8CBB" w:rsidR="003D0D8B" w:rsidRDefault="00681F3E" w:rsidP="00681F3E">
      <w:pPr>
        <w:pStyle w:val="Heading1"/>
      </w:pPr>
      <w:bookmarkStart w:id="12" w:name="_Toc504653801"/>
      <w:r w:rsidRPr="00681F3E">
        <w:t>Action Items from GCOS IP (2016)</w:t>
      </w:r>
      <w:bookmarkEnd w:id="12"/>
    </w:p>
    <w:p w14:paraId="54436B0A" w14:textId="77777777" w:rsidR="0003755C" w:rsidRDefault="0003755C" w:rsidP="0003755C">
      <w:pPr>
        <w:rPr>
          <w:lang w:val="en-GB" w:eastAsia="zh-CN"/>
        </w:rPr>
      </w:pPr>
    </w:p>
    <w:p w14:paraId="23D2189D" w14:textId="1C44296D" w:rsidR="0003755C" w:rsidRDefault="00053045" w:rsidP="00EF04C3">
      <w:pPr>
        <w:rPr>
          <w:rFonts w:ascii="Calibri" w:hAnsi="Calibri"/>
          <w:sz w:val="22"/>
          <w:szCs w:val="22"/>
          <w:lang w:val="en-GB" w:eastAsia="zh-CN"/>
        </w:rPr>
      </w:pPr>
      <w:r>
        <w:rPr>
          <w:rFonts w:ascii="Calibri" w:hAnsi="Calibri"/>
          <w:sz w:val="22"/>
          <w:szCs w:val="22"/>
          <w:lang w:val="en-GB" w:eastAsia="zh-CN"/>
        </w:rPr>
        <w:t>It was agreed that the relevant actions from the GCOS IP had already been discussed under earlier agenda items and thus further discussion on the GCOS IP was not required.</w:t>
      </w:r>
    </w:p>
    <w:p w14:paraId="33F7E22A" w14:textId="73A1E451" w:rsidR="00994249" w:rsidRDefault="00994249" w:rsidP="00994249">
      <w:pPr>
        <w:pStyle w:val="Heading2"/>
        <w:numPr>
          <w:ilvl w:val="0"/>
          <w:numId w:val="0"/>
        </w:numPr>
      </w:pPr>
      <w:r>
        <w:t>Implement vision for the future of GCOS Upper-Air Network operations (A13)</w:t>
      </w:r>
    </w:p>
    <w:p w14:paraId="3A0A66C5" w14:textId="7299DC06" w:rsidR="00994249" w:rsidRDefault="00994249" w:rsidP="00EF04C3">
      <w:pPr>
        <w:rPr>
          <w:rFonts w:ascii="Calibri" w:hAnsi="Calibri"/>
          <w:sz w:val="22"/>
          <w:szCs w:val="22"/>
          <w:lang w:val="en-GB" w:eastAsia="zh-CN"/>
        </w:rPr>
      </w:pPr>
    </w:p>
    <w:p w14:paraId="139AD7A1" w14:textId="78725F65" w:rsidR="00994249" w:rsidRDefault="00994249" w:rsidP="00EF04C3">
      <w:pPr>
        <w:rPr>
          <w:rFonts w:ascii="Calibri" w:hAnsi="Calibri"/>
          <w:sz w:val="22"/>
          <w:szCs w:val="22"/>
          <w:lang w:val="en-GB" w:eastAsia="zh-CN"/>
        </w:rPr>
      </w:pPr>
      <w:r>
        <w:rPr>
          <w:rFonts w:ascii="Calibri" w:hAnsi="Calibri"/>
          <w:sz w:val="22"/>
          <w:szCs w:val="22"/>
          <w:lang w:val="en-GB" w:eastAsia="zh-CN"/>
        </w:rPr>
        <w:t>Discussions under this agenda item focused on</w:t>
      </w:r>
      <w:r w:rsidR="00F103F1">
        <w:rPr>
          <w:rFonts w:ascii="Calibri" w:hAnsi="Calibri"/>
          <w:sz w:val="22"/>
          <w:szCs w:val="22"/>
          <w:lang w:val="en-GB" w:eastAsia="zh-CN"/>
        </w:rPr>
        <w:t>:</w:t>
      </w:r>
      <w:r>
        <w:rPr>
          <w:rFonts w:ascii="Calibri" w:hAnsi="Calibri"/>
          <w:sz w:val="22"/>
          <w:szCs w:val="22"/>
          <w:lang w:val="en-GB" w:eastAsia="zh-CN"/>
        </w:rPr>
        <w:t xml:space="preserve"> the vision of GUAN; its role as part of a tiered-network (Comprehensive; Baseline; Reference); the benefits for global, regional and national requirements and what a future GUAN should be (if at all). The meeting agreed on the following high-level statement as </w:t>
      </w:r>
      <w:r w:rsidR="0007586D">
        <w:rPr>
          <w:rFonts w:ascii="Calibri" w:hAnsi="Calibri"/>
          <w:sz w:val="22"/>
          <w:szCs w:val="22"/>
          <w:lang w:val="en-GB" w:eastAsia="zh-CN"/>
        </w:rPr>
        <w:t xml:space="preserve">a </w:t>
      </w:r>
      <w:r>
        <w:rPr>
          <w:rFonts w:ascii="Calibri" w:hAnsi="Calibri"/>
          <w:sz w:val="22"/>
          <w:szCs w:val="22"/>
          <w:lang w:val="en-GB" w:eastAsia="zh-CN"/>
        </w:rPr>
        <w:t>vision for GUAN.</w:t>
      </w:r>
    </w:p>
    <w:p w14:paraId="5900FD0A" w14:textId="3A7D0A20" w:rsidR="00994249" w:rsidRDefault="00994249" w:rsidP="00EF04C3">
      <w:pPr>
        <w:rPr>
          <w:rFonts w:ascii="Calibri" w:hAnsi="Calibri"/>
          <w:sz w:val="22"/>
          <w:szCs w:val="22"/>
          <w:lang w:val="en-GB" w:eastAsia="zh-CN"/>
        </w:rPr>
      </w:pPr>
    </w:p>
    <w:p w14:paraId="484B376D" w14:textId="33C4D255" w:rsidR="00F738A1" w:rsidRPr="00994249" w:rsidRDefault="00F13F30" w:rsidP="00994249">
      <w:pPr>
        <w:numPr>
          <w:ilvl w:val="0"/>
          <w:numId w:val="10"/>
        </w:numPr>
        <w:rPr>
          <w:rFonts w:ascii="Calibri" w:hAnsi="Calibri"/>
          <w:sz w:val="22"/>
          <w:szCs w:val="22"/>
          <w:lang w:val="en-GB" w:eastAsia="zh-CN"/>
        </w:rPr>
      </w:pPr>
      <w:r w:rsidRPr="00994249">
        <w:rPr>
          <w:rFonts w:ascii="Calibri" w:hAnsi="Calibri"/>
          <w:b/>
          <w:bCs/>
          <w:sz w:val="22"/>
          <w:szCs w:val="22"/>
          <w:lang w:val="en-GB" w:eastAsia="zh-CN"/>
        </w:rPr>
        <w:t>Continuing under its current requirements is not a</w:t>
      </w:r>
      <w:r w:rsidR="0007586D">
        <w:rPr>
          <w:rFonts w:ascii="Calibri" w:hAnsi="Calibri"/>
          <w:b/>
          <w:bCs/>
          <w:sz w:val="22"/>
          <w:szCs w:val="22"/>
          <w:lang w:val="en-GB" w:eastAsia="zh-CN"/>
        </w:rPr>
        <w:t xml:space="preserve"> long-term</w:t>
      </w:r>
      <w:r w:rsidRPr="00994249">
        <w:rPr>
          <w:rFonts w:ascii="Calibri" w:hAnsi="Calibri"/>
          <w:b/>
          <w:bCs/>
          <w:sz w:val="22"/>
          <w:szCs w:val="22"/>
          <w:lang w:val="en-GB" w:eastAsia="zh-CN"/>
        </w:rPr>
        <w:t xml:space="preserve"> option</w:t>
      </w:r>
    </w:p>
    <w:p w14:paraId="089A3BAD" w14:textId="5A6AB457" w:rsidR="00F738A1" w:rsidRPr="00994249" w:rsidRDefault="00F13F30" w:rsidP="00994249">
      <w:pPr>
        <w:numPr>
          <w:ilvl w:val="0"/>
          <w:numId w:val="10"/>
        </w:numPr>
        <w:rPr>
          <w:rFonts w:ascii="Calibri" w:hAnsi="Calibri"/>
          <w:sz w:val="22"/>
          <w:szCs w:val="22"/>
          <w:lang w:val="en-GB" w:eastAsia="zh-CN"/>
        </w:rPr>
      </w:pPr>
      <w:r w:rsidRPr="00994249">
        <w:rPr>
          <w:rFonts w:ascii="Calibri" w:hAnsi="Calibri"/>
          <w:sz w:val="22"/>
          <w:szCs w:val="22"/>
          <w:lang w:val="en-GB" w:eastAsia="zh-CN"/>
        </w:rPr>
        <w:t xml:space="preserve">New focus </w:t>
      </w:r>
      <w:r w:rsidR="0007586D">
        <w:rPr>
          <w:rFonts w:ascii="Calibri" w:hAnsi="Calibri"/>
          <w:sz w:val="22"/>
          <w:szCs w:val="22"/>
          <w:lang w:val="en-GB" w:eastAsia="zh-CN"/>
        </w:rPr>
        <w:t xml:space="preserve">should be </w:t>
      </w:r>
      <w:r w:rsidRPr="00994249">
        <w:rPr>
          <w:rFonts w:ascii="Calibri" w:hAnsi="Calibri"/>
          <w:sz w:val="22"/>
          <w:szCs w:val="22"/>
          <w:lang w:val="en-GB" w:eastAsia="zh-CN"/>
        </w:rPr>
        <w:t>on a guaranteed quality of observational data, according to updated requirements</w:t>
      </w:r>
    </w:p>
    <w:p w14:paraId="1FEFFE9E" w14:textId="2ECC9F22" w:rsidR="00F738A1" w:rsidRPr="00994249" w:rsidRDefault="0007586D" w:rsidP="00994249">
      <w:pPr>
        <w:numPr>
          <w:ilvl w:val="0"/>
          <w:numId w:val="10"/>
        </w:numPr>
        <w:rPr>
          <w:rFonts w:ascii="Calibri" w:hAnsi="Calibri"/>
          <w:sz w:val="22"/>
          <w:szCs w:val="22"/>
          <w:lang w:val="en-GB" w:eastAsia="zh-CN"/>
        </w:rPr>
      </w:pPr>
      <w:r>
        <w:rPr>
          <w:rFonts w:ascii="Calibri" w:hAnsi="Calibri"/>
          <w:sz w:val="22"/>
          <w:szCs w:val="22"/>
          <w:lang w:val="en-GB" w:eastAsia="zh-CN"/>
        </w:rPr>
        <w:t>It should be a</w:t>
      </w:r>
      <w:r w:rsidR="00F13F30" w:rsidRPr="00994249">
        <w:rPr>
          <w:rFonts w:ascii="Calibri" w:hAnsi="Calibri"/>
          <w:sz w:val="22"/>
          <w:szCs w:val="22"/>
          <w:lang w:val="en-GB" w:eastAsia="zh-CN"/>
        </w:rPr>
        <w:t xml:space="preserve"> subset of the comprehensive network based on quality assurance rather than a fixed network of stations. Adopting a tiered-network approach (Comprehensive-GUAN-GRUAN), as described by GAIA-CLIM</w:t>
      </w:r>
      <w:r>
        <w:rPr>
          <w:rFonts w:ascii="Calibri" w:hAnsi="Calibri"/>
          <w:sz w:val="22"/>
          <w:szCs w:val="22"/>
          <w:lang w:val="en-GB" w:eastAsia="zh-CN"/>
        </w:rPr>
        <w:t xml:space="preserve"> (Thorne et al., 2017)</w:t>
      </w:r>
    </w:p>
    <w:p w14:paraId="5507B1AA" w14:textId="77777777" w:rsidR="00F738A1" w:rsidRPr="00994249" w:rsidRDefault="00F13F30" w:rsidP="00994249">
      <w:pPr>
        <w:numPr>
          <w:ilvl w:val="0"/>
          <w:numId w:val="10"/>
        </w:numPr>
        <w:rPr>
          <w:rFonts w:ascii="Calibri" w:hAnsi="Calibri"/>
          <w:sz w:val="22"/>
          <w:szCs w:val="22"/>
          <w:lang w:val="en-GB" w:eastAsia="zh-CN"/>
        </w:rPr>
      </w:pPr>
      <w:r w:rsidRPr="00994249">
        <w:rPr>
          <w:rFonts w:ascii="Calibri" w:hAnsi="Calibri"/>
          <w:sz w:val="22"/>
          <w:szCs w:val="22"/>
          <w:lang w:val="en-GB" w:eastAsia="zh-CN"/>
        </w:rPr>
        <w:t>Actively managed through a lead-centre, with a certification process, real-time monitoring and validated station list for the user community</w:t>
      </w:r>
    </w:p>
    <w:p w14:paraId="23379E6D" w14:textId="77777777" w:rsidR="00F738A1" w:rsidRPr="00994249" w:rsidRDefault="00F13F30" w:rsidP="00994249">
      <w:pPr>
        <w:numPr>
          <w:ilvl w:val="0"/>
          <w:numId w:val="10"/>
        </w:numPr>
        <w:rPr>
          <w:rFonts w:ascii="Calibri" w:hAnsi="Calibri"/>
          <w:sz w:val="22"/>
          <w:szCs w:val="22"/>
          <w:lang w:val="en-GB" w:eastAsia="zh-CN"/>
        </w:rPr>
      </w:pPr>
      <w:r w:rsidRPr="00994249">
        <w:rPr>
          <w:rFonts w:ascii="Calibri" w:hAnsi="Calibri"/>
          <w:sz w:val="22"/>
          <w:szCs w:val="22"/>
          <w:lang w:val="en-GB" w:eastAsia="zh-CN"/>
        </w:rPr>
        <w:t xml:space="preserve">Process to identify gaps in global/regional networks, both in data sparse areas and least develop countries, to allow targeted support projects, using relevant cooperation and funding mechanisms (i.e. GCM, GCF, national bi-lateral programmes). </w:t>
      </w:r>
    </w:p>
    <w:p w14:paraId="374BCF74" w14:textId="38CAF287" w:rsidR="00994249" w:rsidRDefault="00994249" w:rsidP="00994249">
      <w:pPr>
        <w:pStyle w:val="Heading2"/>
        <w:numPr>
          <w:ilvl w:val="0"/>
          <w:numId w:val="0"/>
        </w:numPr>
      </w:pPr>
      <w:r>
        <w:t>Evaluation of benefits for the GCOS Upper-Air Network operations (A14)</w:t>
      </w:r>
    </w:p>
    <w:p w14:paraId="4D638F49" w14:textId="34782B2C" w:rsidR="0003755C" w:rsidRDefault="0003755C" w:rsidP="0003755C">
      <w:pPr>
        <w:rPr>
          <w:lang w:val="en-GB" w:eastAsia="zh-CN"/>
        </w:rPr>
      </w:pPr>
    </w:p>
    <w:p w14:paraId="011D07D6" w14:textId="751A403C" w:rsidR="004C7172" w:rsidRDefault="004C7172" w:rsidP="0003755C">
      <w:pPr>
        <w:rPr>
          <w:lang w:val="en-GB" w:eastAsia="zh-CN"/>
        </w:rPr>
      </w:pPr>
      <w:r>
        <w:rPr>
          <w:lang w:val="en-GB" w:eastAsia="zh-CN"/>
        </w:rPr>
        <w:t xml:space="preserve">As this action is very much related to A13, much of the discussion had already taken place under the previous agenda item. It was agreed that </w:t>
      </w:r>
      <w:r w:rsidR="0007586D">
        <w:rPr>
          <w:lang w:val="en-GB" w:eastAsia="zh-CN"/>
        </w:rPr>
        <w:t>a l</w:t>
      </w:r>
      <w:r>
        <w:rPr>
          <w:lang w:val="en-GB" w:eastAsia="zh-CN"/>
        </w:rPr>
        <w:t>iterature review should be undertaken by all members of the task-team for studies on the benefits of number of daily soundings; maximum height of measurements; scheduling and remote locations.</w:t>
      </w:r>
      <w:r w:rsidR="00116454">
        <w:rPr>
          <w:lang w:val="en-GB" w:eastAsia="zh-CN"/>
        </w:rPr>
        <w:t xml:space="preserve"> The meeting also agreed that </w:t>
      </w:r>
      <w:r w:rsidR="00B00145">
        <w:rPr>
          <w:lang w:val="en-GB" w:eastAsia="zh-CN"/>
        </w:rPr>
        <w:t xml:space="preserve">AOPC should be requested to assist in the </w:t>
      </w:r>
      <w:r w:rsidR="0007586D">
        <w:rPr>
          <w:lang w:val="en-GB" w:eastAsia="zh-CN"/>
        </w:rPr>
        <w:t>l</w:t>
      </w:r>
      <w:r w:rsidR="00B00145">
        <w:rPr>
          <w:lang w:val="en-GB" w:eastAsia="zh-CN"/>
        </w:rPr>
        <w:t>iterature review.</w:t>
      </w:r>
    </w:p>
    <w:p w14:paraId="5BA1F1C3" w14:textId="4600E913" w:rsidR="004C7172" w:rsidRDefault="004C7172" w:rsidP="0003755C">
      <w:pPr>
        <w:rPr>
          <w:lang w:val="en-GB" w:eastAsia="zh-CN"/>
        </w:rPr>
      </w:pPr>
    </w:p>
    <w:p w14:paraId="2BFA641B" w14:textId="3771BC44" w:rsidR="004C7172" w:rsidRDefault="004C7172" w:rsidP="0003755C">
      <w:pPr>
        <w:rPr>
          <w:lang w:val="en-GB" w:eastAsia="zh-CN"/>
        </w:rPr>
      </w:pPr>
      <w:r>
        <w:rPr>
          <w:lang w:val="en-GB" w:eastAsia="zh-CN"/>
        </w:rPr>
        <w:t>For the later point (remote locations)</w:t>
      </w:r>
      <w:r w:rsidR="0007586D">
        <w:rPr>
          <w:lang w:val="en-GB" w:eastAsia="zh-CN"/>
        </w:rPr>
        <w:t>,</w:t>
      </w:r>
      <w:r>
        <w:rPr>
          <w:lang w:val="en-GB" w:eastAsia="zh-CN"/>
        </w:rPr>
        <w:t xml:space="preserve"> a number of NWP studies have already highlighted the significant value of remote radiosonde stations.</w:t>
      </w:r>
    </w:p>
    <w:p w14:paraId="4A178464" w14:textId="68FEDDA5" w:rsidR="004C7172" w:rsidRDefault="004C7172" w:rsidP="0003755C">
      <w:pPr>
        <w:rPr>
          <w:lang w:val="en-GB" w:eastAsia="zh-CN"/>
        </w:rPr>
      </w:pPr>
    </w:p>
    <w:p w14:paraId="1489E4F3" w14:textId="1E4F0FA0" w:rsidR="004C7172" w:rsidRDefault="004C7172" w:rsidP="0003755C">
      <w:pPr>
        <w:rPr>
          <w:lang w:val="en-GB" w:eastAsia="zh-CN"/>
        </w:rPr>
      </w:pPr>
      <w:r>
        <w:rPr>
          <w:lang w:val="en-GB" w:eastAsia="zh-CN"/>
        </w:rPr>
        <w:t xml:space="preserve">It was agreed that the stated requirements in the Ispra meeting document (see Annex 3) would be used as the starting point of </w:t>
      </w:r>
      <w:r w:rsidR="0007586D">
        <w:rPr>
          <w:lang w:val="en-GB" w:eastAsia="zh-CN"/>
        </w:rPr>
        <w:t xml:space="preserve">a </w:t>
      </w:r>
      <w:r>
        <w:rPr>
          <w:lang w:val="en-GB" w:eastAsia="zh-CN"/>
        </w:rPr>
        <w:t>future GUAN.</w:t>
      </w:r>
    </w:p>
    <w:p w14:paraId="270349DD" w14:textId="103663E2" w:rsidR="004C7172" w:rsidRDefault="004C7172" w:rsidP="004C7172">
      <w:pPr>
        <w:pStyle w:val="Heading2"/>
        <w:numPr>
          <w:ilvl w:val="0"/>
          <w:numId w:val="0"/>
        </w:numPr>
      </w:pPr>
      <w:r>
        <w:t>Transition to BUFR (A5)</w:t>
      </w:r>
    </w:p>
    <w:p w14:paraId="13151429" w14:textId="1EA2EBF1" w:rsidR="004C7172" w:rsidRDefault="004C7172" w:rsidP="004C7172">
      <w:pPr>
        <w:rPr>
          <w:lang w:val="en-GB" w:eastAsia="zh-CN"/>
        </w:rPr>
      </w:pPr>
    </w:p>
    <w:p w14:paraId="2C55AD00" w14:textId="77777777" w:rsidR="00BC2C8A" w:rsidRDefault="00F13F30" w:rsidP="00BC2C8A">
      <w:pPr>
        <w:rPr>
          <w:lang w:val="en-GB" w:eastAsia="zh-CN"/>
        </w:rPr>
      </w:pPr>
      <w:r>
        <w:rPr>
          <w:lang w:val="en-GB" w:eastAsia="zh-CN"/>
        </w:rPr>
        <w:t>Bruce Ingleby gave a presentation on the current status of the transition to BUFR for radiosonde systems, from the NWP perspective. It was very evident that there were a number of issues and challenges which w</w:t>
      </w:r>
      <w:r w:rsidR="0007586D">
        <w:rPr>
          <w:lang w:val="en-GB" w:eastAsia="zh-CN"/>
        </w:rPr>
        <w:t>ere</w:t>
      </w:r>
      <w:r>
        <w:rPr>
          <w:lang w:val="en-GB" w:eastAsia="zh-CN"/>
        </w:rPr>
        <w:t xml:space="preserve"> impacting on the both the usefulness and quality of the radiosonde observations.  </w:t>
      </w:r>
      <w:r w:rsidR="00BC2C8A">
        <w:rPr>
          <w:lang w:val="en-GB" w:eastAsia="zh-CN"/>
        </w:rPr>
        <w:t xml:space="preserve">Comparing TEMP and BUFR data has shown that there can be offsets (of 0.05 or 0.1 K) due to rounding in TEMP coding (which varies with radiosonde type and software) and details of the decoding.  Bruce suggested that the 2019 radiosonde intercomparison should include, where possible, generation of ‘operational’ TEMP and BUFR messages – to check for coding issues like this.  There is evidence that some radiosonde ascents are ‘lost’ in that they never make it onto the GTS, this seems to be a particular problem in Africa.  The progress towards high-resolution reporting is very drawn out but about 250 stations (30% of the total) are now providing high vertical resolution (see </w:t>
      </w:r>
      <w:hyperlink r:id="rId10" w:history="1">
        <w:r w:rsidR="00BC2C8A" w:rsidRPr="00EE3420">
          <w:rPr>
            <w:rStyle w:val="Hyperlink"/>
            <w:lang w:val="en-GB" w:eastAsia="zh-CN"/>
          </w:rPr>
          <w:t>https://software.ecmwf.int/wiki/display/TCBUF/Data+availability</w:t>
        </w:r>
      </w:hyperlink>
      <w:r w:rsidR="00BC2C8A">
        <w:rPr>
          <w:lang w:val="en-GB" w:eastAsia="zh-CN"/>
        </w:rPr>
        <w:t>).  However it seems that some countries have no resources to migrate.</w:t>
      </w:r>
    </w:p>
    <w:p w14:paraId="6B424814" w14:textId="38281A03" w:rsidR="00F13F30" w:rsidRDefault="00F13F30" w:rsidP="004C7172">
      <w:pPr>
        <w:rPr>
          <w:lang w:val="en-GB" w:eastAsia="zh-CN"/>
        </w:rPr>
      </w:pPr>
    </w:p>
    <w:p w14:paraId="1BB84E48" w14:textId="0E5BAD2D" w:rsidR="00F13F30" w:rsidRDefault="00F13F30" w:rsidP="004C7172">
      <w:pPr>
        <w:rPr>
          <w:lang w:val="en-GB" w:eastAsia="zh-CN"/>
        </w:rPr>
      </w:pPr>
    </w:p>
    <w:p w14:paraId="7E14E944" w14:textId="77777777" w:rsidR="00F13F30" w:rsidRDefault="00F13F30" w:rsidP="004C7172">
      <w:pPr>
        <w:rPr>
          <w:lang w:val="en-GB" w:eastAsia="zh-CN"/>
        </w:rPr>
      </w:pPr>
      <w:r>
        <w:rPr>
          <w:lang w:val="en-GB" w:eastAsia="zh-CN"/>
        </w:rPr>
        <w:t>The meeting agreed to communicate the points raised from the presentation within all communities, particularly WMO.</w:t>
      </w:r>
    </w:p>
    <w:p w14:paraId="6FEA982E" w14:textId="77777777" w:rsidR="00F13F30" w:rsidRDefault="00F13F30" w:rsidP="004C7172">
      <w:pPr>
        <w:rPr>
          <w:lang w:val="en-GB" w:eastAsia="zh-CN"/>
        </w:rPr>
      </w:pPr>
    </w:p>
    <w:p w14:paraId="57DAFF6E" w14:textId="565DC2BE" w:rsidR="004C7172" w:rsidRDefault="004C7172" w:rsidP="004C7172">
      <w:pPr>
        <w:pStyle w:val="Heading2"/>
        <w:numPr>
          <w:ilvl w:val="0"/>
          <w:numId w:val="0"/>
        </w:numPr>
      </w:pPr>
      <w:r>
        <w:lastRenderedPageBreak/>
        <w:t>Retain original measured values for radiosonde data (A17)</w:t>
      </w:r>
    </w:p>
    <w:p w14:paraId="6604CAC3" w14:textId="7E0E934A" w:rsidR="004C7172" w:rsidRDefault="004C7172" w:rsidP="004C7172">
      <w:pPr>
        <w:rPr>
          <w:lang w:val="en-GB" w:eastAsia="zh-CN"/>
        </w:rPr>
      </w:pPr>
    </w:p>
    <w:p w14:paraId="10358069" w14:textId="32A2EB71" w:rsidR="00F13F30" w:rsidRDefault="00F13F30" w:rsidP="004C7172">
      <w:pPr>
        <w:rPr>
          <w:lang w:val="en-GB" w:eastAsia="zh-CN"/>
        </w:rPr>
      </w:pPr>
      <w:r>
        <w:rPr>
          <w:lang w:val="en-GB" w:eastAsia="zh-CN"/>
        </w:rPr>
        <w:t xml:space="preserve">The meeting agreed that retaining the original measured values, at least on-site, was an important requirement of both a reference and baseline stations, and really should be the case for all stations undertaking radiosonde measurements. </w:t>
      </w:r>
    </w:p>
    <w:p w14:paraId="2F2F0B91" w14:textId="4CEBD9DE" w:rsidR="00F13F30" w:rsidRDefault="00F13F30" w:rsidP="004C7172">
      <w:pPr>
        <w:rPr>
          <w:lang w:val="en-GB" w:eastAsia="zh-CN"/>
        </w:rPr>
      </w:pPr>
    </w:p>
    <w:p w14:paraId="0F1206BF" w14:textId="1F018B33" w:rsidR="00F13F30" w:rsidRPr="004C7172" w:rsidRDefault="00F13F30" w:rsidP="004C7172">
      <w:pPr>
        <w:rPr>
          <w:lang w:val="en-GB" w:eastAsia="zh-CN"/>
        </w:rPr>
      </w:pPr>
      <w:r>
        <w:rPr>
          <w:lang w:val="en-GB" w:eastAsia="zh-CN"/>
        </w:rPr>
        <w:t>Ruud Dirksen agreed to draft a technical note on the benefits of retaining raw (level-1) data. This would then be communicated further within WMO (e.g. CIMO and HMEI)</w:t>
      </w:r>
    </w:p>
    <w:p w14:paraId="35D0330C" w14:textId="77777777" w:rsidR="004C7172" w:rsidRPr="0003755C" w:rsidRDefault="004C7172" w:rsidP="0003755C">
      <w:pPr>
        <w:rPr>
          <w:lang w:val="en-GB" w:eastAsia="zh-CN"/>
        </w:rPr>
      </w:pPr>
    </w:p>
    <w:p w14:paraId="47A2DF96" w14:textId="609525F5" w:rsidR="0003755C" w:rsidRDefault="00053045">
      <w:pPr>
        <w:pStyle w:val="Heading1"/>
      </w:pPr>
      <w:bookmarkStart w:id="13" w:name="_Toc504653802"/>
      <w:r>
        <w:t>Items raised during the meeting</w:t>
      </w:r>
      <w:bookmarkEnd w:id="13"/>
    </w:p>
    <w:p w14:paraId="1423ED37" w14:textId="77777777" w:rsidR="004C7172" w:rsidRDefault="004C7172" w:rsidP="00EF04C3">
      <w:pPr>
        <w:rPr>
          <w:rFonts w:asciiTheme="majorHAnsi" w:hAnsiTheme="majorHAnsi"/>
          <w:sz w:val="22"/>
          <w:szCs w:val="22"/>
          <w:lang w:val="en-GB" w:eastAsia="zh-CN"/>
        </w:rPr>
      </w:pPr>
    </w:p>
    <w:p w14:paraId="72F529AC" w14:textId="6AF733D8" w:rsidR="0003755C" w:rsidRPr="00841638" w:rsidRDefault="004C7172" w:rsidP="00EF04C3">
      <w:pPr>
        <w:rPr>
          <w:rFonts w:asciiTheme="majorHAnsi" w:hAnsiTheme="majorHAnsi"/>
          <w:sz w:val="22"/>
          <w:szCs w:val="22"/>
          <w:lang w:val="en-GB" w:eastAsia="zh-CN"/>
        </w:rPr>
      </w:pPr>
      <w:r>
        <w:rPr>
          <w:rFonts w:asciiTheme="majorHAnsi" w:hAnsiTheme="majorHAnsi"/>
          <w:sz w:val="22"/>
          <w:szCs w:val="22"/>
          <w:lang w:val="en-GB" w:eastAsia="zh-CN"/>
        </w:rPr>
        <w:t>No further items were raised for discussion.</w:t>
      </w:r>
      <w:r w:rsidR="0003755C" w:rsidRPr="00841638">
        <w:rPr>
          <w:rFonts w:asciiTheme="majorHAnsi" w:hAnsiTheme="majorHAnsi"/>
          <w:sz w:val="22"/>
          <w:szCs w:val="22"/>
          <w:lang w:val="en-GB" w:eastAsia="zh-CN"/>
        </w:rPr>
        <w:t xml:space="preserve"> </w:t>
      </w:r>
    </w:p>
    <w:p w14:paraId="4E6851B6" w14:textId="4205F3A8" w:rsidR="0003755C" w:rsidRPr="00841638" w:rsidRDefault="0003755C" w:rsidP="0003755C">
      <w:pPr>
        <w:rPr>
          <w:rFonts w:asciiTheme="majorHAnsi" w:hAnsiTheme="majorHAnsi"/>
          <w:sz w:val="22"/>
          <w:szCs w:val="22"/>
          <w:lang w:val="en-GB" w:eastAsia="zh-CN"/>
        </w:rPr>
      </w:pPr>
    </w:p>
    <w:p w14:paraId="524FED6A" w14:textId="77777777" w:rsidR="0003755C" w:rsidRPr="0003755C" w:rsidRDefault="0003755C" w:rsidP="0003755C">
      <w:pPr>
        <w:rPr>
          <w:lang w:val="en-GB" w:eastAsia="zh-CN"/>
        </w:rPr>
      </w:pPr>
    </w:p>
    <w:p w14:paraId="111A12AF" w14:textId="18613F83" w:rsidR="0003755C" w:rsidRDefault="00053045">
      <w:pPr>
        <w:pStyle w:val="Heading1"/>
      </w:pPr>
      <w:bookmarkStart w:id="14" w:name="_Toc504653803"/>
      <w:r>
        <w:t>Work plan (2018 and 2019)</w:t>
      </w:r>
      <w:bookmarkEnd w:id="14"/>
    </w:p>
    <w:p w14:paraId="352902FC" w14:textId="77777777" w:rsidR="0003755C" w:rsidRDefault="0003755C" w:rsidP="0003755C">
      <w:pPr>
        <w:rPr>
          <w:lang w:val="en-GB" w:eastAsia="zh-CN"/>
        </w:rPr>
      </w:pPr>
    </w:p>
    <w:p w14:paraId="01644927" w14:textId="4ED7C507" w:rsidR="0003755C" w:rsidRDefault="004C7172" w:rsidP="00EF04C3">
      <w:pPr>
        <w:rPr>
          <w:rFonts w:asciiTheme="majorHAnsi" w:hAnsiTheme="majorHAnsi"/>
          <w:sz w:val="22"/>
          <w:szCs w:val="22"/>
          <w:lang w:val="en-GB" w:eastAsia="zh-CN"/>
        </w:rPr>
      </w:pPr>
      <w:r>
        <w:rPr>
          <w:rFonts w:asciiTheme="majorHAnsi" w:hAnsiTheme="majorHAnsi"/>
          <w:sz w:val="22"/>
          <w:szCs w:val="22"/>
          <w:lang w:val="en-GB" w:eastAsia="zh-CN"/>
        </w:rPr>
        <w:t>The following work-plan was agreed:</w:t>
      </w:r>
    </w:p>
    <w:p w14:paraId="46AE8EE9" w14:textId="0E3A8030" w:rsidR="004C7172" w:rsidRDefault="004C7172" w:rsidP="00EF04C3">
      <w:pPr>
        <w:rPr>
          <w:rFonts w:asciiTheme="majorHAnsi" w:hAnsiTheme="majorHAnsi"/>
          <w:sz w:val="22"/>
          <w:szCs w:val="22"/>
          <w:lang w:val="en-GB" w:eastAsia="zh-CN"/>
        </w:rPr>
      </w:pPr>
    </w:p>
    <w:p w14:paraId="148226D6" w14:textId="0A6104BF" w:rsidR="00354D23" w:rsidRPr="00354D23" w:rsidRDefault="004C7172" w:rsidP="004C7172">
      <w:pPr>
        <w:pStyle w:val="ListParagraph"/>
        <w:numPr>
          <w:ilvl w:val="0"/>
          <w:numId w:val="12"/>
        </w:numPr>
        <w:spacing w:after="200" w:line="276" w:lineRule="auto"/>
        <w:rPr>
          <w:rFonts w:asciiTheme="minorHAnsi" w:eastAsiaTheme="minorHAnsi" w:hAnsiTheme="minorHAnsi"/>
        </w:rPr>
      </w:pPr>
      <w:r>
        <w:t>Meeting report to include draft SWOT and Vision (High-leve</w:t>
      </w:r>
      <w:r w:rsidR="00354D23">
        <w:t>l statement), k</w:t>
      </w:r>
      <w:r>
        <w:t>ey points for individual presentations.</w:t>
      </w:r>
      <w:r w:rsidR="00354D23">
        <w:t xml:space="preserve"> </w:t>
      </w:r>
      <w:r>
        <w:t>Final version of meeting report will provide the agreed version of SW</w:t>
      </w:r>
      <w:r w:rsidR="00354D23">
        <w:t xml:space="preserve">OT &amp; Vision.             </w:t>
      </w:r>
    </w:p>
    <w:p w14:paraId="0A894987" w14:textId="3D795E6D" w:rsidR="004C7172" w:rsidRPr="00354D23" w:rsidRDefault="00354D23" w:rsidP="00354D23">
      <w:pPr>
        <w:pStyle w:val="ListParagraph"/>
        <w:spacing w:after="200" w:line="276" w:lineRule="auto"/>
        <w:ind w:left="360"/>
        <w:rPr>
          <w:rFonts w:asciiTheme="minorHAnsi" w:eastAsiaTheme="minorHAnsi" w:hAnsiTheme="minorHAnsi"/>
          <w:b/>
        </w:rPr>
      </w:pPr>
      <w:r w:rsidRPr="00354D23">
        <w:rPr>
          <w:b/>
        </w:rPr>
        <w:t>(Lead Tim Oakley – Target Dat</w:t>
      </w:r>
      <w:r>
        <w:rPr>
          <w:b/>
        </w:rPr>
        <w:t>e</w:t>
      </w:r>
      <w:r w:rsidRPr="00354D23">
        <w:rPr>
          <w:b/>
        </w:rPr>
        <w:t xml:space="preserve"> Jan 2018)</w:t>
      </w:r>
      <w:r w:rsidR="004C7172" w:rsidRPr="00354D23">
        <w:rPr>
          <w:b/>
        </w:rPr>
        <w:tab/>
      </w:r>
    </w:p>
    <w:p w14:paraId="0ACC88D1" w14:textId="77777777" w:rsidR="00354D23" w:rsidRDefault="004C7172" w:rsidP="004C7172">
      <w:pPr>
        <w:pStyle w:val="ListParagraph"/>
        <w:numPr>
          <w:ilvl w:val="0"/>
          <w:numId w:val="12"/>
        </w:numPr>
        <w:spacing w:after="200" w:line="276" w:lineRule="auto"/>
      </w:pPr>
      <w:r>
        <w:t>ISPRA meeting document – Stated GUAN requirements will be taken as a starting point of a future GUAN. (Included as an Annex in the meeting report)</w:t>
      </w:r>
      <w:r>
        <w:tab/>
      </w:r>
    </w:p>
    <w:p w14:paraId="4FD66B20" w14:textId="5B97FF0D" w:rsidR="004C7172" w:rsidRDefault="00354D23" w:rsidP="00354D23">
      <w:pPr>
        <w:pStyle w:val="ListParagraph"/>
        <w:spacing w:after="200" w:line="276" w:lineRule="auto"/>
        <w:ind w:left="360"/>
      </w:pPr>
      <w:r w:rsidRPr="00354D23">
        <w:rPr>
          <w:b/>
        </w:rPr>
        <w:t>(Lead Tim Oakley – Target Dat</w:t>
      </w:r>
      <w:r>
        <w:rPr>
          <w:b/>
        </w:rPr>
        <w:t>e N/A</w:t>
      </w:r>
      <w:r w:rsidRPr="00354D23">
        <w:rPr>
          <w:b/>
        </w:rPr>
        <w:t>)</w:t>
      </w:r>
      <w:r w:rsidR="004C7172">
        <w:tab/>
      </w:r>
      <w:r w:rsidR="004C7172">
        <w:tab/>
      </w:r>
      <w:r w:rsidR="004C7172">
        <w:tab/>
      </w:r>
      <w:r w:rsidR="004C7172">
        <w:tab/>
      </w:r>
      <w:r w:rsidR="004C7172">
        <w:tab/>
      </w:r>
    </w:p>
    <w:p w14:paraId="39F58F7C" w14:textId="77777777" w:rsidR="00354D23" w:rsidRDefault="004C7172" w:rsidP="004C7172">
      <w:pPr>
        <w:pStyle w:val="ListParagraph"/>
        <w:numPr>
          <w:ilvl w:val="0"/>
          <w:numId w:val="12"/>
        </w:numPr>
        <w:spacing w:after="200" w:line="276" w:lineRule="auto"/>
      </w:pPr>
      <w:r>
        <w:t>Literature review for studies on the benefits of number of daily soundings, maximum height of measurements, scheduling, remote locations etc.</w:t>
      </w:r>
      <w:r>
        <w:tab/>
        <w:t xml:space="preserve">  </w:t>
      </w:r>
    </w:p>
    <w:p w14:paraId="62EB1D8B" w14:textId="2DC3EF0C" w:rsidR="004C7172" w:rsidRPr="00354D23" w:rsidRDefault="00354D23" w:rsidP="00354D23">
      <w:pPr>
        <w:pStyle w:val="ListParagraph"/>
        <w:spacing w:after="200" w:line="276" w:lineRule="auto"/>
        <w:ind w:left="360"/>
        <w:rPr>
          <w:b/>
        </w:rPr>
      </w:pPr>
      <w:r w:rsidRPr="00354D23">
        <w:rPr>
          <w:b/>
        </w:rPr>
        <w:t xml:space="preserve">(Lead </w:t>
      </w:r>
      <w:r w:rsidR="004C7172" w:rsidRPr="00354D23">
        <w:rPr>
          <w:b/>
        </w:rPr>
        <w:t>GCOS Secretariat to co</w:t>
      </w:r>
      <w:r w:rsidRPr="00354D23">
        <w:rPr>
          <w:b/>
        </w:rPr>
        <w:t>ordinate, and all</w:t>
      </w:r>
      <w:r w:rsidR="00B00145">
        <w:rPr>
          <w:b/>
        </w:rPr>
        <w:t>/AOPC</w:t>
      </w:r>
      <w:r w:rsidRPr="00354D23">
        <w:rPr>
          <w:b/>
        </w:rPr>
        <w:t xml:space="preserve"> to contribute – Target Date</w:t>
      </w:r>
      <w:r w:rsidR="004C7172" w:rsidRPr="00354D23">
        <w:rPr>
          <w:b/>
        </w:rPr>
        <w:t xml:space="preserve"> Feb</w:t>
      </w:r>
      <w:r w:rsidRPr="00354D23">
        <w:rPr>
          <w:b/>
        </w:rPr>
        <w:t xml:space="preserve"> 2018</w:t>
      </w:r>
      <w:r w:rsidR="004C7172" w:rsidRPr="00354D23">
        <w:rPr>
          <w:b/>
        </w:rPr>
        <w:t>)</w:t>
      </w:r>
      <w:r w:rsidR="004C7172">
        <w:tab/>
      </w:r>
    </w:p>
    <w:p w14:paraId="58AB3FAD" w14:textId="7BD32BC9" w:rsidR="00354D23" w:rsidRDefault="00354D23" w:rsidP="004C7172">
      <w:pPr>
        <w:pStyle w:val="ListParagraph"/>
        <w:numPr>
          <w:ilvl w:val="0"/>
          <w:numId w:val="12"/>
        </w:numPr>
        <w:spacing w:after="200" w:line="276" w:lineRule="auto"/>
      </w:pPr>
      <w:r>
        <w:t>Review (3) above, summarize and identify gaps.  Articulate experiments that might close the gaps in scientific understanding.</w:t>
      </w:r>
      <w:r w:rsidR="004C7172">
        <w:t xml:space="preserve">  </w:t>
      </w:r>
    </w:p>
    <w:p w14:paraId="6F43B2FB" w14:textId="030F0187" w:rsidR="00354D23" w:rsidRDefault="00354D23" w:rsidP="00354D23">
      <w:pPr>
        <w:pStyle w:val="ListParagraph"/>
        <w:spacing w:after="200" w:line="276" w:lineRule="auto"/>
        <w:ind w:left="360"/>
      </w:pPr>
      <w:r>
        <w:rPr>
          <w:b/>
        </w:rPr>
        <w:t>(Lead ??</w:t>
      </w:r>
      <w:r w:rsidRPr="00354D23">
        <w:rPr>
          <w:b/>
        </w:rPr>
        <w:t xml:space="preserve"> – Target Dat</w:t>
      </w:r>
      <w:r>
        <w:rPr>
          <w:b/>
        </w:rPr>
        <w:t>e ??</w:t>
      </w:r>
      <w:r w:rsidRPr="00354D23">
        <w:rPr>
          <w:b/>
        </w:rPr>
        <w:t>)</w:t>
      </w:r>
    </w:p>
    <w:p w14:paraId="70D94E8F" w14:textId="39912109" w:rsidR="004C7172" w:rsidRDefault="00354D23" w:rsidP="004C7172">
      <w:pPr>
        <w:pStyle w:val="ListParagraph"/>
        <w:numPr>
          <w:ilvl w:val="0"/>
          <w:numId w:val="12"/>
        </w:numPr>
        <w:spacing w:after="200" w:line="276" w:lineRule="auto"/>
      </w:pPr>
      <w:r>
        <w:t>BUFR (A5). Note the re</w:t>
      </w:r>
      <w:r w:rsidR="00567C58">
        <w:t>port of Bruce Ingle</w:t>
      </w:r>
      <w:r>
        <w:t>by, and support the resolution of issues identified.</w:t>
      </w:r>
    </w:p>
    <w:p w14:paraId="7C0747CE" w14:textId="7D4E1EED" w:rsidR="00354D23" w:rsidRDefault="00354D23" w:rsidP="00354D23">
      <w:pPr>
        <w:pStyle w:val="ListParagraph"/>
        <w:spacing w:after="200" w:line="276" w:lineRule="auto"/>
        <w:ind w:left="360"/>
      </w:pPr>
      <w:r>
        <w:rPr>
          <w:b/>
        </w:rPr>
        <w:t>(Lead All Members</w:t>
      </w:r>
      <w:r w:rsidRPr="00354D23">
        <w:rPr>
          <w:b/>
        </w:rPr>
        <w:t xml:space="preserve"> – Target Dat</w:t>
      </w:r>
      <w:r>
        <w:rPr>
          <w:b/>
        </w:rPr>
        <w:t>e</w:t>
      </w:r>
      <w:r w:rsidRPr="00354D23">
        <w:rPr>
          <w:b/>
        </w:rPr>
        <w:t xml:space="preserve"> </w:t>
      </w:r>
      <w:r>
        <w:rPr>
          <w:b/>
        </w:rPr>
        <w:t>Ongoing</w:t>
      </w:r>
      <w:r w:rsidRPr="00354D23">
        <w:rPr>
          <w:b/>
        </w:rPr>
        <w:t>)</w:t>
      </w:r>
    </w:p>
    <w:p w14:paraId="595EA4BF" w14:textId="2CAD78AE" w:rsidR="00354D23" w:rsidRDefault="004C7172" w:rsidP="004C7172">
      <w:pPr>
        <w:pStyle w:val="ListParagraph"/>
        <w:numPr>
          <w:ilvl w:val="0"/>
          <w:numId w:val="12"/>
        </w:numPr>
        <w:spacing w:after="200" w:line="276" w:lineRule="auto"/>
      </w:pPr>
      <w:r>
        <w:t>(A17) – GRUAN technical document about benefits of retaining raw data (Ruud</w:t>
      </w:r>
      <w:r w:rsidR="00354D23">
        <w:t xml:space="preserve"> Dirksen</w:t>
      </w:r>
      <w:r>
        <w:t>). Approach CIMO. Approach HMEI (GCOS Secretariat)</w:t>
      </w:r>
      <w:r>
        <w:tab/>
      </w:r>
      <w:r>
        <w:tab/>
      </w:r>
    </w:p>
    <w:p w14:paraId="5BA7C7D2" w14:textId="5289CD39" w:rsidR="004C7172" w:rsidRDefault="00354D23" w:rsidP="00354D23">
      <w:pPr>
        <w:pStyle w:val="ListParagraph"/>
        <w:spacing w:after="200" w:line="276" w:lineRule="auto"/>
        <w:ind w:left="360"/>
      </w:pPr>
      <w:r>
        <w:rPr>
          <w:b/>
        </w:rPr>
        <w:t>(Lead Ruud Dirksen, GCOS Secretariat</w:t>
      </w:r>
      <w:r w:rsidRPr="00354D23">
        <w:rPr>
          <w:b/>
        </w:rPr>
        <w:t xml:space="preserve"> – Target Dat</w:t>
      </w:r>
      <w:r>
        <w:rPr>
          <w:b/>
        </w:rPr>
        <w:t>e ??</w:t>
      </w:r>
      <w:r w:rsidRPr="00354D23">
        <w:rPr>
          <w:b/>
        </w:rPr>
        <w:t>)</w:t>
      </w:r>
      <w:r w:rsidR="004C7172">
        <w:tab/>
      </w:r>
      <w:r w:rsidR="004C7172">
        <w:tab/>
      </w:r>
      <w:r w:rsidR="004C7172">
        <w:tab/>
      </w:r>
      <w:r w:rsidR="004C7172">
        <w:tab/>
      </w:r>
      <w:r w:rsidR="004C7172">
        <w:tab/>
      </w:r>
      <w:r w:rsidR="004C7172">
        <w:tab/>
      </w:r>
    </w:p>
    <w:p w14:paraId="4EA9B781" w14:textId="44AE9271" w:rsidR="004C7172" w:rsidRDefault="004C7172" w:rsidP="004C7172">
      <w:pPr>
        <w:pStyle w:val="ListParagraph"/>
        <w:numPr>
          <w:ilvl w:val="0"/>
          <w:numId w:val="12"/>
        </w:numPr>
        <w:spacing w:after="200" w:line="276" w:lineRule="auto"/>
      </w:pPr>
      <w:r>
        <w:t>Update of (2) for draft specification</w:t>
      </w:r>
      <w:r w:rsidR="00354D23">
        <w:t xml:space="preserve"> for GUAN-II</w:t>
      </w:r>
    </w:p>
    <w:p w14:paraId="5FF19F23" w14:textId="05C7C879" w:rsidR="004C7172" w:rsidRDefault="00354D23" w:rsidP="00354D23">
      <w:pPr>
        <w:pStyle w:val="ListParagraph"/>
        <w:spacing w:after="200" w:line="276" w:lineRule="auto"/>
        <w:ind w:left="360"/>
      </w:pPr>
      <w:r w:rsidRPr="00354D23">
        <w:rPr>
          <w:b/>
        </w:rPr>
        <w:t>(Lead ?? – Target Date ??)</w:t>
      </w:r>
      <w:r w:rsidR="004C7172">
        <w:tab/>
      </w:r>
      <w:r w:rsidR="004C7172">
        <w:tab/>
      </w:r>
    </w:p>
    <w:p w14:paraId="2E51108B" w14:textId="77777777" w:rsidR="00354D23" w:rsidRDefault="004C7172" w:rsidP="00354D23">
      <w:pPr>
        <w:pStyle w:val="ListParagraph"/>
        <w:numPr>
          <w:ilvl w:val="0"/>
          <w:numId w:val="12"/>
        </w:numPr>
        <w:spacing w:after="200" w:line="276" w:lineRule="auto"/>
      </w:pPr>
      <w:r>
        <w:t xml:space="preserve">High-level proposal for a redefined GUAN to be presented to WMO Congress (May 2019). Document would need to finalized by Jan 2019. </w:t>
      </w:r>
    </w:p>
    <w:p w14:paraId="79605C9E" w14:textId="5C0B3043" w:rsidR="004C7172" w:rsidRDefault="00354D23" w:rsidP="00354D23">
      <w:pPr>
        <w:pStyle w:val="ListParagraph"/>
        <w:spacing w:after="200" w:line="276" w:lineRule="auto"/>
        <w:ind w:left="360"/>
      </w:pPr>
      <w:r>
        <w:rPr>
          <w:b/>
        </w:rPr>
        <w:t>(Lead tba</w:t>
      </w:r>
      <w:r w:rsidRPr="00354D23">
        <w:rPr>
          <w:b/>
        </w:rPr>
        <w:t xml:space="preserve"> – Target Date</w:t>
      </w:r>
      <w:r>
        <w:rPr>
          <w:b/>
        </w:rPr>
        <w:t xml:space="preserve"> tba</w:t>
      </w:r>
      <w:r w:rsidRPr="00354D23">
        <w:rPr>
          <w:b/>
        </w:rPr>
        <w:t>)</w:t>
      </w:r>
    </w:p>
    <w:p w14:paraId="00CDFF88" w14:textId="5382FD08" w:rsidR="004C7172" w:rsidRDefault="004C7172" w:rsidP="004C7172">
      <w:pPr>
        <w:pStyle w:val="ListParagraph"/>
        <w:numPr>
          <w:ilvl w:val="0"/>
          <w:numId w:val="12"/>
        </w:numPr>
        <w:spacing w:after="200" w:line="276" w:lineRule="auto"/>
      </w:pPr>
      <w:r>
        <w:t>Detailed proposal for a redefined GUAN to be presented to WMO EC (2020).</w:t>
      </w:r>
    </w:p>
    <w:p w14:paraId="59619D5A" w14:textId="77777777" w:rsidR="00354D23" w:rsidRDefault="00354D23" w:rsidP="00354D23">
      <w:pPr>
        <w:pStyle w:val="ListParagraph"/>
        <w:spacing w:after="200" w:line="276" w:lineRule="auto"/>
        <w:ind w:left="360"/>
      </w:pPr>
      <w:r>
        <w:rPr>
          <w:b/>
        </w:rPr>
        <w:t>(Lead tba</w:t>
      </w:r>
      <w:r w:rsidRPr="00354D23">
        <w:rPr>
          <w:b/>
        </w:rPr>
        <w:t xml:space="preserve"> – Target Date</w:t>
      </w:r>
      <w:r>
        <w:rPr>
          <w:b/>
        </w:rPr>
        <w:t xml:space="preserve"> tba</w:t>
      </w:r>
      <w:r w:rsidRPr="00354D23">
        <w:rPr>
          <w:b/>
        </w:rPr>
        <w:t>)</w:t>
      </w:r>
    </w:p>
    <w:p w14:paraId="2196265E" w14:textId="77777777" w:rsidR="0003755C" w:rsidRPr="0003755C" w:rsidRDefault="0003755C" w:rsidP="0003755C">
      <w:pPr>
        <w:rPr>
          <w:lang w:val="en-GB" w:eastAsia="zh-CN"/>
        </w:rPr>
      </w:pPr>
    </w:p>
    <w:p w14:paraId="05FEF8A9" w14:textId="66F85FE4" w:rsidR="0003755C" w:rsidRDefault="00053045" w:rsidP="0003755C">
      <w:pPr>
        <w:pStyle w:val="Heading1"/>
      </w:pPr>
      <w:bookmarkStart w:id="15" w:name="_Toc504653804"/>
      <w:r>
        <w:t>AOB</w:t>
      </w:r>
      <w:bookmarkEnd w:id="15"/>
      <w:r>
        <w:t xml:space="preserve"> </w:t>
      </w:r>
    </w:p>
    <w:p w14:paraId="61692096" w14:textId="77777777" w:rsidR="0003755C" w:rsidRDefault="0003755C" w:rsidP="0003755C">
      <w:pPr>
        <w:rPr>
          <w:lang w:val="en-GB" w:eastAsia="zh-CN"/>
        </w:rPr>
      </w:pPr>
    </w:p>
    <w:p w14:paraId="16A7C086" w14:textId="3C3162BF" w:rsidR="0003755C" w:rsidRPr="00841638" w:rsidRDefault="00354D23" w:rsidP="0003755C">
      <w:pPr>
        <w:rPr>
          <w:rFonts w:asciiTheme="majorHAnsi" w:hAnsiTheme="majorHAnsi"/>
          <w:sz w:val="22"/>
          <w:szCs w:val="22"/>
          <w:lang w:val="en-GB" w:eastAsia="zh-CN"/>
        </w:rPr>
      </w:pPr>
      <w:r>
        <w:rPr>
          <w:rFonts w:asciiTheme="majorHAnsi" w:hAnsiTheme="majorHAnsi"/>
          <w:sz w:val="22"/>
          <w:szCs w:val="22"/>
          <w:lang w:val="en-GB" w:eastAsia="zh-CN"/>
        </w:rPr>
        <w:t>There was no further business raised by the participants.</w:t>
      </w:r>
    </w:p>
    <w:p w14:paraId="7460241C" w14:textId="77777777" w:rsidR="0003755C" w:rsidRPr="0003755C" w:rsidRDefault="0003755C" w:rsidP="0003755C">
      <w:pPr>
        <w:rPr>
          <w:lang w:val="en-GB" w:eastAsia="zh-CN"/>
        </w:rPr>
      </w:pPr>
    </w:p>
    <w:p w14:paraId="27564A6C" w14:textId="1719BA4F" w:rsidR="0003755C" w:rsidRDefault="0003755C">
      <w:pPr>
        <w:pStyle w:val="Heading1"/>
      </w:pPr>
      <w:bookmarkStart w:id="16" w:name="_Toc504653805"/>
      <w:r>
        <w:t>C</w:t>
      </w:r>
      <w:r w:rsidR="00053045">
        <w:t>losure of meeting</w:t>
      </w:r>
      <w:bookmarkEnd w:id="16"/>
    </w:p>
    <w:p w14:paraId="3471DBA4" w14:textId="77777777" w:rsidR="0003755C" w:rsidRDefault="0003755C" w:rsidP="0003755C">
      <w:pPr>
        <w:rPr>
          <w:lang w:val="en-GB" w:eastAsia="zh-CN"/>
        </w:rPr>
      </w:pPr>
    </w:p>
    <w:p w14:paraId="255C9033" w14:textId="0B4EE9DA" w:rsidR="0003755C" w:rsidRPr="00841638" w:rsidRDefault="00354D23" w:rsidP="00EF04C3">
      <w:pPr>
        <w:rPr>
          <w:rFonts w:asciiTheme="majorHAnsi" w:hAnsiTheme="majorHAnsi"/>
          <w:sz w:val="22"/>
          <w:szCs w:val="22"/>
          <w:lang w:val="en-GB" w:eastAsia="zh-CN"/>
        </w:rPr>
      </w:pPr>
      <w:r>
        <w:rPr>
          <w:rFonts w:asciiTheme="majorHAnsi" w:hAnsiTheme="majorHAnsi"/>
          <w:sz w:val="22"/>
          <w:szCs w:val="22"/>
          <w:lang w:val="en-GB" w:eastAsia="zh-CN"/>
        </w:rPr>
        <w:t xml:space="preserve">Peter Thorne thanked the local hosts and DWD for their excellent hospitality for the meeting. </w:t>
      </w:r>
      <w:r w:rsidR="00240327">
        <w:rPr>
          <w:rFonts w:asciiTheme="majorHAnsi" w:hAnsiTheme="majorHAnsi"/>
          <w:sz w:val="22"/>
          <w:szCs w:val="22"/>
          <w:lang w:val="en-GB" w:eastAsia="zh-CN"/>
        </w:rPr>
        <w:t>The provision of snacks and drink during the meeting was most generous. The tour of the Lindenberg facility, in particular the work of the GRUAN Lead Centre, was very informative.</w:t>
      </w:r>
    </w:p>
    <w:p w14:paraId="6D05B33F" w14:textId="77777777" w:rsidR="0003755C" w:rsidRPr="00841638" w:rsidRDefault="0003755C" w:rsidP="0003755C">
      <w:pPr>
        <w:rPr>
          <w:rFonts w:asciiTheme="majorHAnsi" w:hAnsiTheme="majorHAnsi"/>
          <w:sz w:val="22"/>
          <w:szCs w:val="22"/>
          <w:lang w:val="en-GB" w:eastAsia="zh-CN"/>
        </w:rPr>
      </w:pPr>
    </w:p>
    <w:p w14:paraId="11E6374F" w14:textId="45467858" w:rsidR="000E76A9" w:rsidRPr="00841638" w:rsidRDefault="00053045" w:rsidP="00707D53">
      <w:pPr>
        <w:rPr>
          <w:rFonts w:asciiTheme="majorHAnsi" w:hAnsiTheme="majorHAnsi"/>
          <w:sz w:val="22"/>
          <w:szCs w:val="22"/>
          <w:lang w:val="en-GB" w:eastAsia="zh-CN"/>
        </w:rPr>
      </w:pPr>
      <w:r>
        <w:rPr>
          <w:rFonts w:asciiTheme="majorHAnsi" w:hAnsiTheme="majorHAnsi"/>
          <w:sz w:val="22"/>
          <w:szCs w:val="22"/>
          <w:lang w:val="en-GB" w:eastAsia="zh-CN"/>
        </w:rPr>
        <w:t>The meeting was closed at 17:00</w:t>
      </w:r>
      <w:r w:rsidR="0003755C" w:rsidRPr="00841638">
        <w:rPr>
          <w:rFonts w:asciiTheme="majorHAnsi" w:hAnsiTheme="majorHAnsi"/>
          <w:sz w:val="22"/>
          <w:szCs w:val="22"/>
          <w:lang w:val="en-GB" w:eastAsia="zh-CN"/>
        </w:rPr>
        <w:t xml:space="preserve"> on the </w:t>
      </w:r>
      <w:r>
        <w:rPr>
          <w:rFonts w:asciiTheme="majorHAnsi" w:hAnsiTheme="majorHAnsi"/>
          <w:sz w:val="22"/>
          <w:szCs w:val="22"/>
          <w:lang w:val="en-GB" w:eastAsia="zh-CN"/>
        </w:rPr>
        <w:t>6</w:t>
      </w:r>
      <w:r w:rsidRPr="00053045">
        <w:rPr>
          <w:rFonts w:asciiTheme="majorHAnsi" w:hAnsiTheme="majorHAnsi"/>
          <w:sz w:val="22"/>
          <w:szCs w:val="22"/>
          <w:vertAlign w:val="superscript"/>
          <w:lang w:val="en-GB" w:eastAsia="zh-CN"/>
        </w:rPr>
        <w:t>th</w:t>
      </w:r>
      <w:r>
        <w:rPr>
          <w:rFonts w:asciiTheme="majorHAnsi" w:hAnsiTheme="majorHAnsi"/>
          <w:sz w:val="22"/>
          <w:szCs w:val="22"/>
          <w:lang w:val="en-GB" w:eastAsia="zh-CN"/>
        </w:rPr>
        <w:t xml:space="preserve"> Dec</w:t>
      </w:r>
      <w:r w:rsidR="0003755C" w:rsidRPr="00841638">
        <w:rPr>
          <w:rFonts w:asciiTheme="majorHAnsi" w:hAnsiTheme="majorHAnsi"/>
          <w:sz w:val="22"/>
          <w:szCs w:val="22"/>
          <w:lang w:val="en-GB" w:eastAsia="zh-CN"/>
        </w:rPr>
        <w:t>ember 2017.</w:t>
      </w:r>
    </w:p>
    <w:p w14:paraId="0B430403" w14:textId="7A99731D" w:rsidR="008D2781" w:rsidRDefault="004F4EB5" w:rsidP="004F4EB5">
      <w:pPr>
        <w:pStyle w:val="Heading1"/>
        <w:numPr>
          <w:ilvl w:val="0"/>
          <w:numId w:val="0"/>
        </w:numPr>
        <w:ind w:left="567" w:hanging="567"/>
      </w:pPr>
      <w:bookmarkStart w:id="17" w:name="_Toc504653806"/>
      <w:r>
        <w:lastRenderedPageBreak/>
        <w:t xml:space="preserve">Annex </w:t>
      </w:r>
      <w:r w:rsidR="00345332">
        <w:t>1</w:t>
      </w:r>
      <w:r w:rsidR="000E76A9">
        <w:t>: Agenda</w:t>
      </w:r>
      <w:bookmarkEnd w:id="17"/>
    </w:p>
    <w:tbl>
      <w:tblPr>
        <w:tblStyle w:val="TableGrid"/>
        <w:tblW w:w="9702" w:type="dxa"/>
        <w:jc w:val="center"/>
        <w:tblLayout w:type="fixed"/>
        <w:tblLook w:val="04A0" w:firstRow="1" w:lastRow="0" w:firstColumn="1" w:lastColumn="0" w:noHBand="0" w:noVBand="1"/>
      </w:tblPr>
      <w:tblGrid>
        <w:gridCol w:w="1324"/>
        <w:gridCol w:w="236"/>
        <w:gridCol w:w="3827"/>
        <w:gridCol w:w="567"/>
        <w:gridCol w:w="1701"/>
        <w:gridCol w:w="2047"/>
      </w:tblGrid>
      <w:tr w:rsidR="00940FD8" w:rsidRPr="00AF2028" w14:paraId="469E751D" w14:textId="77777777" w:rsidTr="00940FD8">
        <w:trPr>
          <w:trHeight w:val="454"/>
          <w:jc w:val="center"/>
        </w:trPr>
        <w:tc>
          <w:tcPr>
            <w:tcW w:w="9702" w:type="dxa"/>
            <w:gridSpan w:val="6"/>
            <w:tcBorders>
              <w:top w:val="nil"/>
              <w:left w:val="nil"/>
              <w:bottom w:val="single" w:sz="4" w:space="0" w:color="auto"/>
              <w:right w:val="nil"/>
            </w:tcBorders>
            <w:shd w:val="clear" w:color="auto" w:fill="FFFFFF" w:themeFill="background1"/>
            <w:vAlign w:val="center"/>
          </w:tcPr>
          <w:p w14:paraId="079A543E" w14:textId="7E45FCCA" w:rsidR="00940FD8" w:rsidRPr="00BD542D" w:rsidRDefault="00940FD8" w:rsidP="00940FD8">
            <w:pPr>
              <w:rPr>
                <w:rFonts w:ascii="Calibri" w:hAnsi="Calibri" w:cs="Arial"/>
                <w:b/>
                <w:sz w:val="24"/>
                <w:szCs w:val="24"/>
              </w:rPr>
            </w:pPr>
          </w:p>
        </w:tc>
      </w:tr>
      <w:tr w:rsidR="00940FD8" w:rsidRPr="00AF2028" w14:paraId="34F379AE" w14:textId="77777777" w:rsidTr="00940FD8">
        <w:trPr>
          <w:trHeight w:val="454"/>
          <w:jc w:val="center"/>
        </w:trPr>
        <w:tc>
          <w:tcPr>
            <w:tcW w:w="9702" w:type="dxa"/>
            <w:gridSpan w:val="6"/>
            <w:tcBorders>
              <w:top w:val="nil"/>
            </w:tcBorders>
            <w:shd w:val="clear" w:color="auto" w:fill="17365D" w:themeFill="text2" w:themeFillShade="BF"/>
            <w:vAlign w:val="center"/>
          </w:tcPr>
          <w:p w14:paraId="47FFA1EA" w14:textId="77777777" w:rsidR="00940FD8" w:rsidRPr="00AF2028" w:rsidRDefault="00940FD8" w:rsidP="00940FD8">
            <w:pPr>
              <w:pStyle w:val="Caption"/>
              <w:keepNext/>
              <w:jc w:val="center"/>
              <w:rPr>
                <w:color w:val="FFFFFF" w:themeColor="background1"/>
              </w:rPr>
            </w:pPr>
            <w:r w:rsidRPr="00AF2028">
              <w:rPr>
                <w:color w:val="FFFFFF" w:themeColor="background1"/>
              </w:rPr>
              <w:t xml:space="preserve">Day 1: </w:t>
            </w:r>
            <w:r>
              <w:rPr>
                <w:color w:val="FFFFFF" w:themeColor="background1"/>
              </w:rPr>
              <w:t>Tuesday</w:t>
            </w:r>
            <w:r w:rsidRPr="00AF2028">
              <w:rPr>
                <w:color w:val="FFFFFF" w:themeColor="background1"/>
              </w:rPr>
              <w:t xml:space="preserve">, </w:t>
            </w:r>
            <w:r>
              <w:rPr>
                <w:color w:val="FFFFFF" w:themeColor="background1"/>
              </w:rPr>
              <w:t>5</w:t>
            </w:r>
            <w:r w:rsidRPr="00034C94">
              <w:rPr>
                <w:color w:val="FFFFFF" w:themeColor="background1"/>
                <w:vertAlign w:val="superscript"/>
              </w:rPr>
              <w:t>th</w:t>
            </w:r>
            <w:r>
              <w:rPr>
                <w:color w:val="FFFFFF" w:themeColor="background1"/>
              </w:rPr>
              <w:t xml:space="preserve"> December</w:t>
            </w:r>
            <w:r w:rsidRPr="00AF2028">
              <w:rPr>
                <w:color w:val="FFFFFF" w:themeColor="background1"/>
              </w:rPr>
              <w:t xml:space="preserve"> 2017</w:t>
            </w:r>
            <w:r>
              <w:rPr>
                <w:color w:val="FFFFFF" w:themeColor="background1"/>
              </w:rPr>
              <w:t xml:space="preserve"> </w:t>
            </w:r>
          </w:p>
        </w:tc>
      </w:tr>
      <w:tr w:rsidR="00940FD8" w:rsidRPr="00AF2028" w14:paraId="4BA74446" w14:textId="77777777" w:rsidTr="00940FD8">
        <w:trPr>
          <w:trHeight w:val="284"/>
          <w:jc w:val="center"/>
        </w:trPr>
        <w:tc>
          <w:tcPr>
            <w:tcW w:w="1324" w:type="dxa"/>
            <w:vAlign w:val="center"/>
          </w:tcPr>
          <w:p w14:paraId="7B8FE2B9" w14:textId="77777777" w:rsidR="00940FD8" w:rsidRPr="00AF2028" w:rsidRDefault="00940FD8" w:rsidP="00940FD8">
            <w:pPr>
              <w:jc w:val="center"/>
              <w:rPr>
                <w:b/>
                <w:bCs/>
                <w:sz w:val="16"/>
                <w:szCs w:val="16"/>
              </w:rPr>
            </w:pPr>
            <w:r w:rsidRPr="00AF2028">
              <w:rPr>
                <w:b/>
                <w:bCs/>
                <w:sz w:val="16"/>
                <w:szCs w:val="16"/>
              </w:rPr>
              <w:t>Time</w:t>
            </w:r>
          </w:p>
        </w:tc>
        <w:tc>
          <w:tcPr>
            <w:tcW w:w="236" w:type="dxa"/>
          </w:tcPr>
          <w:p w14:paraId="59F9BD3B" w14:textId="77777777" w:rsidR="00940FD8" w:rsidRPr="00AF2028" w:rsidRDefault="00940FD8" w:rsidP="00940FD8">
            <w:pPr>
              <w:jc w:val="center"/>
              <w:rPr>
                <w:b/>
                <w:bCs/>
                <w:sz w:val="16"/>
                <w:szCs w:val="16"/>
              </w:rPr>
            </w:pPr>
          </w:p>
        </w:tc>
        <w:tc>
          <w:tcPr>
            <w:tcW w:w="3827" w:type="dxa"/>
            <w:vAlign w:val="center"/>
          </w:tcPr>
          <w:p w14:paraId="5CDD5B2C" w14:textId="77777777" w:rsidR="00940FD8" w:rsidRPr="00AF2028" w:rsidRDefault="00940FD8" w:rsidP="00940FD8">
            <w:pPr>
              <w:jc w:val="center"/>
              <w:rPr>
                <w:b/>
                <w:bCs/>
                <w:sz w:val="16"/>
                <w:szCs w:val="16"/>
              </w:rPr>
            </w:pPr>
            <w:r w:rsidRPr="00AF2028">
              <w:rPr>
                <w:b/>
                <w:bCs/>
                <w:sz w:val="16"/>
                <w:szCs w:val="16"/>
              </w:rPr>
              <w:t>ITEM</w:t>
            </w:r>
          </w:p>
        </w:tc>
        <w:tc>
          <w:tcPr>
            <w:tcW w:w="567" w:type="dxa"/>
            <w:vAlign w:val="center"/>
          </w:tcPr>
          <w:p w14:paraId="32FF7F8D" w14:textId="77777777" w:rsidR="00940FD8" w:rsidRPr="00AF2028" w:rsidRDefault="00940FD8" w:rsidP="00940FD8">
            <w:pPr>
              <w:jc w:val="center"/>
              <w:rPr>
                <w:b/>
                <w:bCs/>
                <w:sz w:val="16"/>
                <w:szCs w:val="16"/>
              </w:rPr>
            </w:pPr>
            <w:r w:rsidRPr="00AF2028">
              <w:rPr>
                <w:b/>
                <w:bCs/>
                <w:sz w:val="16"/>
                <w:szCs w:val="16"/>
              </w:rPr>
              <w:t>N°</w:t>
            </w:r>
          </w:p>
        </w:tc>
        <w:tc>
          <w:tcPr>
            <w:tcW w:w="1701" w:type="dxa"/>
            <w:vAlign w:val="center"/>
          </w:tcPr>
          <w:p w14:paraId="0ECD1287" w14:textId="77777777" w:rsidR="00940FD8" w:rsidRPr="00AF2028" w:rsidRDefault="00940FD8" w:rsidP="00940FD8">
            <w:pPr>
              <w:jc w:val="center"/>
              <w:rPr>
                <w:b/>
                <w:bCs/>
                <w:sz w:val="16"/>
                <w:szCs w:val="16"/>
              </w:rPr>
            </w:pPr>
            <w:r w:rsidRPr="00AF2028">
              <w:rPr>
                <w:b/>
                <w:bCs/>
                <w:sz w:val="16"/>
                <w:szCs w:val="16"/>
              </w:rPr>
              <w:t>Presenter</w:t>
            </w:r>
          </w:p>
        </w:tc>
        <w:tc>
          <w:tcPr>
            <w:tcW w:w="2047" w:type="dxa"/>
            <w:vAlign w:val="center"/>
          </w:tcPr>
          <w:p w14:paraId="6C4C7166" w14:textId="77777777" w:rsidR="00940FD8" w:rsidRPr="00AF2028" w:rsidRDefault="00940FD8" w:rsidP="00940FD8">
            <w:pPr>
              <w:jc w:val="center"/>
              <w:rPr>
                <w:b/>
                <w:bCs/>
                <w:sz w:val="16"/>
                <w:szCs w:val="16"/>
              </w:rPr>
            </w:pPr>
            <w:r w:rsidRPr="00AF2028">
              <w:rPr>
                <w:b/>
                <w:bCs/>
                <w:sz w:val="16"/>
                <w:szCs w:val="16"/>
              </w:rPr>
              <w:t>Targeted outcome</w:t>
            </w:r>
          </w:p>
        </w:tc>
      </w:tr>
      <w:tr w:rsidR="00940FD8" w:rsidRPr="00AF2028" w14:paraId="0EECF02C" w14:textId="77777777" w:rsidTr="00940FD8">
        <w:trPr>
          <w:trHeight w:val="284"/>
          <w:jc w:val="center"/>
        </w:trPr>
        <w:tc>
          <w:tcPr>
            <w:tcW w:w="1324" w:type="dxa"/>
            <w:vMerge w:val="restart"/>
            <w:vAlign w:val="center"/>
          </w:tcPr>
          <w:p w14:paraId="6AF312C2" w14:textId="77777777" w:rsidR="00940FD8" w:rsidRPr="00AF2028" w:rsidRDefault="00940FD8" w:rsidP="00940FD8">
            <w:pPr>
              <w:rPr>
                <w:sz w:val="16"/>
                <w:szCs w:val="16"/>
              </w:rPr>
            </w:pPr>
            <w:r w:rsidRPr="00AF2028">
              <w:rPr>
                <w:sz w:val="16"/>
                <w:szCs w:val="16"/>
              </w:rPr>
              <w:t>09:00–</w:t>
            </w:r>
            <w:r>
              <w:rPr>
                <w:sz w:val="16"/>
                <w:szCs w:val="16"/>
              </w:rPr>
              <w:t>0</w:t>
            </w:r>
            <w:r w:rsidRPr="00AF2028">
              <w:rPr>
                <w:sz w:val="16"/>
                <w:szCs w:val="16"/>
              </w:rPr>
              <w:t>9:</w:t>
            </w:r>
            <w:r>
              <w:rPr>
                <w:sz w:val="16"/>
                <w:szCs w:val="16"/>
              </w:rPr>
              <w:t>20</w:t>
            </w:r>
          </w:p>
        </w:tc>
        <w:tc>
          <w:tcPr>
            <w:tcW w:w="236" w:type="dxa"/>
            <w:vMerge w:val="restart"/>
            <w:shd w:val="clear" w:color="auto" w:fill="FABF8F" w:themeFill="accent6" w:themeFillTint="99"/>
            <w:textDirection w:val="btLr"/>
            <w:vAlign w:val="center"/>
          </w:tcPr>
          <w:p w14:paraId="0A239ACF" w14:textId="77777777" w:rsidR="00940FD8" w:rsidRPr="00AF2028" w:rsidRDefault="00940FD8" w:rsidP="00940FD8">
            <w:pPr>
              <w:ind w:left="113" w:right="113"/>
              <w:jc w:val="center"/>
              <w:rPr>
                <w:b/>
                <w:bCs/>
                <w:sz w:val="16"/>
                <w:szCs w:val="16"/>
              </w:rPr>
            </w:pPr>
            <w:r>
              <w:rPr>
                <w:b/>
                <w:bCs/>
                <w:sz w:val="16"/>
                <w:szCs w:val="16"/>
              </w:rPr>
              <w:t>Opening</w:t>
            </w:r>
          </w:p>
        </w:tc>
        <w:tc>
          <w:tcPr>
            <w:tcW w:w="3827" w:type="dxa"/>
            <w:shd w:val="clear" w:color="auto" w:fill="C6D9F1" w:themeFill="text2" w:themeFillTint="33"/>
            <w:vAlign w:val="center"/>
          </w:tcPr>
          <w:p w14:paraId="12F6B445" w14:textId="77777777" w:rsidR="00940FD8" w:rsidRPr="00AF2028" w:rsidRDefault="00940FD8" w:rsidP="00940FD8">
            <w:pPr>
              <w:rPr>
                <w:b/>
                <w:bCs/>
                <w:sz w:val="16"/>
                <w:szCs w:val="16"/>
              </w:rPr>
            </w:pPr>
            <w:r>
              <w:rPr>
                <w:b/>
                <w:bCs/>
                <w:sz w:val="16"/>
                <w:szCs w:val="16"/>
              </w:rPr>
              <w:t>Opening of the Meeting</w:t>
            </w:r>
          </w:p>
        </w:tc>
        <w:tc>
          <w:tcPr>
            <w:tcW w:w="567" w:type="dxa"/>
            <w:shd w:val="clear" w:color="auto" w:fill="C6D9F1" w:themeFill="text2" w:themeFillTint="33"/>
            <w:vAlign w:val="center"/>
          </w:tcPr>
          <w:p w14:paraId="1D6E6FF8" w14:textId="77777777" w:rsidR="00940FD8" w:rsidRPr="00AF2028" w:rsidRDefault="00940FD8" w:rsidP="00940FD8">
            <w:pPr>
              <w:rPr>
                <w:b/>
                <w:bCs/>
                <w:sz w:val="16"/>
                <w:szCs w:val="16"/>
              </w:rPr>
            </w:pPr>
            <w:r w:rsidRPr="00AF2028">
              <w:rPr>
                <w:b/>
                <w:bCs/>
                <w:sz w:val="16"/>
                <w:szCs w:val="16"/>
              </w:rPr>
              <w:t>1.</w:t>
            </w:r>
          </w:p>
        </w:tc>
        <w:tc>
          <w:tcPr>
            <w:tcW w:w="1701" w:type="dxa"/>
            <w:shd w:val="clear" w:color="auto" w:fill="C6D9F1" w:themeFill="text2" w:themeFillTint="33"/>
            <w:vAlign w:val="center"/>
          </w:tcPr>
          <w:p w14:paraId="30CA39B6" w14:textId="77777777" w:rsidR="00940FD8" w:rsidRPr="00AF2028" w:rsidRDefault="00940FD8" w:rsidP="00940FD8">
            <w:pPr>
              <w:rPr>
                <w:b/>
                <w:bCs/>
                <w:sz w:val="16"/>
                <w:szCs w:val="16"/>
              </w:rPr>
            </w:pPr>
          </w:p>
        </w:tc>
        <w:tc>
          <w:tcPr>
            <w:tcW w:w="2047" w:type="dxa"/>
            <w:shd w:val="clear" w:color="auto" w:fill="C6D9F1" w:themeFill="text2" w:themeFillTint="33"/>
            <w:vAlign w:val="center"/>
          </w:tcPr>
          <w:p w14:paraId="5914D2EF" w14:textId="77777777" w:rsidR="00940FD8" w:rsidRPr="00AF2028" w:rsidRDefault="00940FD8" w:rsidP="00940FD8">
            <w:pPr>
              <w:rPr>
                <w:b/>
                <w:bCs/>
                <w:sz w:val="16"/>
                <w:szCs w:val="16"/>
              </w:rPr>
            </w:pPr>
          </w:p>
        </w:tc>
      </w:tr>
      <w:tr w:rsidR="00940FD8" w:rsidRPr="00AF2028" w14:paraId="68A80A44" w14:textId="77777777" w:rsidTr="00940FD8">
        <w:trPr>
          <w:trHeight w:val="284"/>
          <w:jc w:val="center"/>
        </w:trPr>
        <w:tc>
          <w:tcPr>
            <w:tcW w:w="1324" w:type="dxa"/>
            <w:vMerge/>
            <w:vAlign w:val="center"/>
          </w:tcPr>
          <w:p w14:paraId="32C67731" w14:textId="77777777" w:rsidR="00940FD8" w:rsidRPr="00AF2028" w:rsidRDefault="00940FD8" w:rsidP="00940FD8">
            <w:pPr>
              <w:rPr>
                <w:sz w:val="16"/>
                <w:szCs w:val="16"/>
              </w:rPr>
            </w:pPr>
          </w:p>
        </w:tc>
        <w:tc>
          <w:tcPr>
            <w:tcW w:w="236" w:type="dxa"/>
            <w:vMerge/>
            <w:shd w:val="clear" w:color="auto" w:fill="FABF8F" w:themeFill="accent6" w:themeFillTint="99"/>
          </w:tcPr>
          <w:p w14:paraId="02D756EA" w14:textId="77777777" w:rsidR="00940FD8" w:rsidRPr="00AF2028" w:rsidRDefault="00940FD8" w:rsidP="00940FD8">
            <w:pPr>
              <w:rPr>
                <w:sz w:val="16"/>
                <w:szCs w:val="16"/>
              </w:rPr>
            </w:pPr>
          </w:p>
        </w:tc>
        <w:tc>
          <w:tcPr>
            <w:tcW w:w="3827" w:type="dxa"/>
            <w:vAlign w:val="center"/>
          </w:tcPr>
          <w:p w14:paraId="1A2E06C2" w14:textId="77777777" w:rsidR="00940FD8" w:rsidRPr="00AF2028" w:rsidRDefault="00940FD8" w:rsidP="00940FD8">
            <w:pPr>
              <w:rPr>
                <w:sz w:val="16"/>
                <w:szCs w:val="16"/>
              </w:rPr>
            </w:pPr>
            <w:r w:rsidRPr="00AF2028">
              <w:rPr>
                <w:sz w:val="16"/>
                <w:szCs w:val="16"/>
              </w:rPr>
              <w:t xml:space="preserve">Welcome </w:t>
            </w:r>
          </w:p>
        </w:tc>
        <w:tc>
          <w:tcPr>
            <w:tcW w:w="567" w:type="dxa"/>
            <w:vAlign w:val="center"/>
          </w:tcPr>
          <w:p w14:paraId="72C5F959" w14:textId="77777777" w:rsidR="00940FD8" w:rsidRPr="00AF2028" w:rsidRDefault="00940FD8" w:rsidP="00940FD8">
            <w:pPr>
              <w:rPr>
                <w:sz w:val="16"/>
                <w:szCs w:val="16"/>
              </w:rPr>
            </w:pPr>
            <w:r w:rsidRPr="00AF2028">
              <w:rPr>
                <w:sz w:val="16"/>
                <w:szCs w:val="16"/>
              </w:rPr>
              <w:t>1.1</w:t>
            </w:r>
          </w:p>
        </w:tc>
        <w:tc>
          <w:tcPr>
            <w:tcW w:w="1701" w:type="dxa"/>
            <w:vAlign w:val="center"/>
          </w:tcPr>
          <w:p w14:paraId="2FFBB701" w14:textId="77777777" w:rsidR="00940FD8" w:rsidRPr="008E2E68" w:rsidRDefault="00940FD8" w:rsidP="00940FD8">
            <w:pPr>
              <w:rPr>
                <w:sz w:val="16"/>
                <w:szCs w:val="16"/>
              </w:rPr>
            </w:pPr>
            <w:r>
              <w:rPr>
                <w:sz w:val="16"/>
                <w:szCs w:val="16"/>
              </w:rPr>
              <w:t>Peter        (Meeting Chair)</w:t>
            </w:r>
          </w:p>
        </w:tc>
        <w:tc>
          <w:tcPr>
            <w:tcW w:w="2047" w:type="dxa"/>
            <w:vAlign w:val="center"/>
          </w:tcPr>
          <w:p w14:paraId="66A87BF3" w14:textId="77777777" w:rsidR="00940FD8" w:rsidRPr="00AF2028" w:rsidRDefault="00940FD8" w:rsidP="00940FD8">
            <w:pPr>
              <w:rPr>
                <w:sz w:val="16"/>
                <w:szCs w:val="16"/>
              </w:rPr>
            </w:pPr>
          </w:p>
        </w:tc>
      </w:tr>
      <w:tr w:rsidR="00940FD8" w:rsidRPr="00AF2028" w14:paraId="3AA91A1B" w14:textId="77777777" w:rsidTr="00940FD8">
        <w:trPr>
          <w:trHeight w:val="284"/>
          <w:jc w:val="center"/>
        </w:trPr>
        <w:tc>
          <w:tcPr>
            <w:tcW w:w="1324" w:type="dxa"/>
            <w:vMerge/>
            <w:vAlign w:val="center"/>
          </w:tcPr>
          <w:p w14:paraId="119ECF9D" w14:textId="77777777" w:rsidR="00940FD8" w:rsidRPr="00AF2028" w:rsidRDefault="00940FD8" w:rsidP="00940FD8">
            <w:pPr>
              <w:rPr>
                <w:sz w:val="16"/>
                <w:szCs w:val="16"/>
              </w:rPr>
            </w:pPr>
          </w:p>
        </w:tc>
        <w:tc>
          <w:tcPr>
            <w:tcW w:w="236" w:type="dxa"/>
            <w:vMerge/>
            <w:shd w:val="clear" w:color="auto" w:fill="FABF8F" w:themeFill="accent6" w:themeFillTint="99"/>
          </w:tcPr>
          <w:p w14:paraId="148F65A5" w14:textId="77777777" w:rsidR="00940FD8" w:rsidRPr="00AF2028" w:rsidRDefault="00940FD8" w:rsidP="00940FD8">
            <w:pPr>
              <w:rPr>
                <w:sz w:val="16"/>
                <w:szCs w:val="16"/>
              </w:rPr>
            </w:pPr>
          </w:p>
        </w:tc>
        <w:tc>
          <w:tcPr>
            <w:tcW w:w="3827" w:type="dxa"/>
            <w:vAlign w:val="center"/>
          </w:tcPr>
          <w:p w14:paraId="5C3B39D7" w14:textId="77777777" w:rsidR="00940FD8" w:rsidRPr="00AF2028" w:rsidRDefault="00940FD8" w:rsidP="00940FD8">
            <w:pPr>
              <w:rPr>
                <w:sz w:val="16"/>
                <w:szCs w:val="16"/>
              </w:rPr>
            </w:pPr>
            <w:r>
              <w:rPr>
                <w:sz w:val="16"/>
                <w:szCs w:val="16"/>
              </w:rPr>
              <w:t>Introductions</w:t>
            </w:r>
          </w:p>
        </w:tc>
        <w:tc>
          <w:tcPr>
            <w:tcW w:w="567" w:type="dxa"/>
            <w:vAlign w:val="center"/>
          </w:tcPr>
          <w:p w14:paraId="6726D135" w14:textId="77777777" w:rsidR="00940FD8" w:rsidRPr="00AF2028" w:rsidRDefault="00940FD8" w:rsidP="00940FD8">
            <w:pPr>
              <w:rPr>
                <w:sz w:val="16"/>
                <w:szCs w:val="16"/>
              </w:rPr>
            </w:pPr>
            <w:r>
              <w:rPr>
                <w:sz w:val="16"/>
                <w:szCs w:val="16"/>
              </w:rPr>
              <w:t>1.2</w:t>
            </w:r>
          </w:p>
        </w:tc>
        <w:tc>
          <w:tcPr>
            <w:tcW w:w="1701" w:type="dxa"/>
            <w:vAlign w:val="center"/>
          </w:tcPr>
          <w:p w14:paraId="5734D1DE" w14:textId="77777777" w:rsidR="00940FD8" w:rsidRPr="00AF2028" w:rsidRDefault="00940FD8" w:rsidP="00940FD8">
            <w:pPr>
              <w:rPr>
                <w:sz w:val="16"/>
                <w:szCs w:val="16"/>
              </w:rPr>
            </w:pPr>
            <w:r>
              <w:rPr>
                <w:sz w:val="16"/>
                <w:szCs w:val="16"/>
              </w:rPr>
              <w:t>All</w:t>
            </w:r>
          </w:p>
        </w:tc>
        <w:tc>
          <w:tcPr>
            <w:tcW w:w="2047" w:type="dxa"/>
            <w:vAlign w:val="center"/>
          </w:tcPr>
          <w:p w14:paraId="206415E8" w14:textId="77777777" w:rsidR="00940FD8" w:rsidRPr="00AF2028" w:rsidRDefault="00940FD8" w:rsidP="00940FD8">
            <w:pPr>
              <w:rPr>
                <w:sz w:val="16"/>
                <w:szCs w:val="16"/>
              </w:rPr>
            </w:pPr>
          </w:p>
        </w:tc>
      </w:tr>
      <w:tr w:rsidR="00940FD8" w:rsidRPr="00AF2028" w14:paraId="128D3BF0" w14:textId="77777777" w:rsidTr="00940FD8">
        <w:trPr>
          <w:trHeight w:val="284"/>
          <w:jc w:val="center"/>
        </w:trPr>
        <w:tc>
          <w:tcPr>
            <w:tcW w:w="1324" w:type="dxa"/>
            <w:vMerge/>
            <w:vAlign w:val="center"/>
          </w:tcPr>
          <w:p w14:paraId="045B59D3" w14:textId="77777777" w:rsidR="00940FD8" w:rsidRPr="00AF2028" w:rsidRDefault="00940FD8" w:rsidP="00940FD8">
            <w:pPr>
              <w:rPr>
                <w:sz w:val="16"/>
                <w:szCs w:val="16"/>
              </w:rPr>
            </w:pPr>
          </w:p>
        </w:tc>
        <w:tc>
          <w:tcPr>
            <w:tcW w:w="236" w:type="dxa"/>
            <w:vMerge/>
            <w:shd w:val="clear" w:color="auto" w:fill="FABF8F" w:themeFill="accent6" w:themeFillTint="99"/>
          </w:tcPr>
          <w:p w14:paraId="3F91A93A" w14:textId="77777777" w:rsidR="00940FD8" w:rsidRPr="00AF2028" w:rsidRDefault="00940FD8" w:rsidP="00940FD8">
            <w:pPr>
              <w:rPr>
                <w:sz w:val="16"/>
                <w:szCs w:val="16"/>
              </w:rPr>
            </w:pPr>
          </w:p>
        </w:tc>
        <w:tc>
          <w:tcPr>
            <w:tcW w:w="3827" w:type="dxa"/>
            <w:vAlign w:val="center"/>
          </w:tcPr>
          <w:p w14:paraId="5215EB0A" w14:textId="77777777" w:rsidR="00940FD8" w:rsidRPr="00AF2028" w:rsidRDefault="00940FD8" w:rsidP="00940FD8">
            <w:pPr>
              <w:rPr>
                <w:sz w:val="16"/>
                <w:szCs w:val="16"/>
              </w:rPr>
            </w:pPr>
            <w:r w:rsidRPr="00AF2028">
              <w:rPr>
                <w:sz w:val="16"/>
                <w:szCs w:val="16"/>
              </w:rPr>
              <w:t>Adoption of Agenda</w:t>
            </w:r>
          </w:p>
        </w:tc>
        <w:tc>
          <w:tcPr>
            <w:tcW w:w="567" w:type="dxa"/>
            <w:vAlign w:val="center"/>
          </w:tcPr>
          <w:p w14:paraId="2DE6B7B9" w14:textId="77777777" w:rsidR="00940FD8" w:rsidRPr="00AF2028" w:rsidRDefault="00940FD8" w:rsidP="00940FD8">
            <w:pPr>
              <w:rPr>
                <w:sz w:val="16"/>
                <w:szCs w:val="16"/>
              </w:rPr>
            </w:pPr>
            <w:r>
              <w:rPr>
                <w:sz w:val="16"/>
                <w:szCs w:val="16"/>
              </w:rPr>
              <w:t>1.3</w:t>
            </w:r>
          </w:p>
        </w:tc>
        <w:tc>
          <w:tcPr>
            <w:tcW w:w="1701" w:type="dxa"/>
            <w:vAlign w:val="center"/>
          </w:tcPr>
          <w:p w14:paraId="07230CED" w14:textId="77777777" w:rsidR="00940FD8" w:rsidRPr="00AF2028" w:rsidRDefault="00940FD8" w:rsidP="00940FD8">
            <w:pPr>
              <w:rPr>
                <w:sz w:val="16"/>
                <w:szCs w:val="16"/>
              </w:rPr>
            </w:pPr>
            <w:r>
              <w:rPr>
                <w:sz w:val="16"/>
                <w:szCs w:val="16"/>
              </w:rPr>
              <w:t>Tim</w:t>
            </w:r>
          </w:p>
        </w:tc>
        <w:tc>
          <w:tcPr>
            <w:tcW w:w="2047" w:type="dxa"/>
            <w:vAlign w:val="center"/>
          </w:tcPr>
          <w:p w14:paraId="66B395F8" w14:textId="77777777" w:rsidR="00940FD8" w:rsidRPr="00AF2028" w:rsidRDefault="00940FD8" w:rsidP="00940FD8">
            <w:pPr>
              <w:rPr>
                <w:sz w:val="16"/>
                <w:szCs w:val="16"/>
              </w:rPr>
            </w:pPr>
          </w:p>
        </w:tc>
      </w:tr>
      <w:tr w:rsidR="00940FD8" w:rsidRPr="00AF2028" w14:paraId="30393547" w14:textId="77777777" w:rsidTr="00940FD8">
        <w:trPr>
          <w:trHeight w:val="284"/>
          <w:jc w:val="center"/>
        </w:trPr>
        <w:tc>
          <w:tcPr>
            <w:tcW w:w="1324" w:type="dxa"/>
            <w:vMerge/>
            <w:vAlign w:val="center"/>
          </w:tcPr>
          <w:p w14:paraId="4F412ECB" w14:textId="77777777" w:rsidR="00940FD8" w:rsidRPr="00AF2028" w:rsidRDefault="00940FD8" w:rsidP="00940FD8">
            <w:pPr>
              <w:rPr>
                <w:sz w:val="16"/>
                <w:szCs w:val="16"/>
              </w:rPr>
            </w:pPr>
          </w:p>
        </w:tc>
        <w:tc>
          <w:tcPr>
            <w:tcW w:w="236" w:type="dxa"/>
            <w:vMerge/>
            <w:shd w:val="clear" w:color="auto" w:fill="FABF8F" w:themeFill="accent6" w:themeFillTint="99"/>
          </w:tcPr>
          <w:p w14:paraId="12ACFBF6" w14:textId="77777777" w:rsidR="00940FD8" w:rsidRPr="00AF2028" w:rsidRDefault="00940FD8" w:rsidP="00940FD8">
            <w:pPr>
              <w:rPr>
                <w:sz w:val="16"/>
                <w:szCs w:val="16"/>
              </w:rPr>
            </w:pPr>
          </w:p>
        </w:tc>
        <w:tc>
          <w:tcPr>
            <w:tcW w:w="3827" w:type="dxa"/>
            <w:vAlign w:val="center"/>
          </w:tcPr>
          <w:p w14:paraId="114ADA85" w14:textId="77777777" w:rsidR="00940FD8" w:rsidRPr="00AF2028" w:rsidRDefault="00940FD8" w:rsidP="00940FD8">
            <w:pPr>
              <w:rPr>
                <w:sz w:val="16"/>
                <w:szCs w:val="16"/>
              </w:rPr>
            </w:pPr>
            <w:r w:rsidRPr="00AF2028">
              <w:rPr>
                <w:sz w:val="16"/>
                <w:szCs w:val="16"/>
              </w:rPr>
              <w:t>Conduct of the Meeting</w:t>
            </w:r>
            <w:r>
              <w:rPr>
                <w:sz w:val="16"/>
                <w:szCs w:val="16"/>
              </w:rPr>
              <w:t xml:space="preserve"> &amp; Local Information</w:t>
            </w:r>
          </w:p>
        </w:tc>
        <w:tc>
          <w:tcPr>
            <w:tcW w:w="567" w:type="dxa"/>
            <w:vAlign w:val="center"/>
          </w:tcPr>
          <w:p w14:paraId="7FADE519" w14:textId="77777777" w:rsidR="00940FD8" w:rsidRPr="00AF2028" w:rsidRDefault="00940FD8" w:rsidP="00940FD8">
            <w:pPr>
              <w:rPr>
                <w:sz w:val="16"/>
                <w:szCs w:val="16"/>
              </w:rPr>
            </w:pPr>
            <w:r>
              <w:rPr>
                <w:sz w:val="16"/>
                <w:szCs w:val="16"/>
              </w:rPr>
              <w:t>1.4</w:t>
            </w:r>
          </w:p>
        </w:tc>
        <w:tc>
          <w:tcPr>
            <w:tcW w:w="1701" w:type="dxa"/>
            <w:vAlign w:val="center"/>
          </w:tcPr>
          <w:p w14:paraId="4D3AE68B" w14:textId="77777777" w:rsidR="00940FD8" w:rsidRPr="00AF2028" w:rsidRDefault="00940FD8" w:rsidP="00940FD8">
            <w:pPr>
              <w:rPr>
                <w:sz w:val="16"/>
                <w:szCs w:val="16"/>
              </w:rPr>
            </w:pPr>
            <w:r>
              <w:rPr>
                <w:sz w:val="16"/>
                <w:szCs w:val="16"/>
              </w:rPr>
              <w:t>Tim and Ruud</w:t>
            </w:r>
          </w:p>
        </w:tc>
        <w:tc>
          <w:tcPr>
            <w:tcW w:w="2047" w:type="dxa"/>
            <w:vAlign w:val="center"/>
          </w:tcPr>
          <w:p w14:paraId="67AB4314" w14:textId="77777777" w:rsidR="00940FD8" w:rsidRPr="00AF2028" w:rsidRDefault="00940FD8" w:rsidP="00940FD8">
            <w:pPr>
              <w:rPr>
                <w:sz w:val="16"/>
                <w:szCs w:val="16"/>
              </w:rPr>
            </w:pPr>
          </w:p>
        </w:tc>
      </w:tr>
      <w:tr w:rsidR="00940FD8" w:rsidRPr="00AF2028" w14:paraId="10331051" w14:textId="77777777" w:rsidTr="00940FD8">
        <w:trPr>
          <w:trHeight w:val="284"/>
          <w:jc w:val="center"/>
        </w:trPr>
        <w:tc>
          <w:tcPr>
            <w:tcW w:w="1324" w:type="dxa"/>
            <w:vMerge w:val="restart"/>
            <w:vAlign w:val="center"/>
          </w:tcPr>
          <w:p w14:paraId="1DBDA48F" w14:textId="77777777" w:rsidR="00940FD8" w:rsidRPr="00AF2028" w:rsidRDefault="00940FD8" w:rsidP="00940FD8">
            <w:pPr>
              <w:rPr>
                <w:sz w:val="16"/>
                <w:szCs w:val="16"/>
              </w:rPr>
            </w:pPr>
            <w:r w:rsidRPr="00AF2028">
              <w:rPr>
                <w:sz w:val="16"/>
                <w:szCs w:val="16"/>
              </w:rPr>
              <w:t>09:</w:t>
            </w:r>
            <w:r>
              <w:rPr>
                <w:sz w:val="16"/>
                <w:szCs w:val="16"/>
              </w:rPr>
              <w:t>20</w:t>
            </w:r>
            <w:r w:rsidRPr="00AF2028">
              <w:rPr>
                <w:sz w:val="16"/>
                <w:szCs w:val="16"/>
              </w:rPr>
              <w:t>–</w:t>
            </w:r>
            <w:r>
              <w:rPr>
                <w:sz w:val="16"/>
                <w:szCs w:val="16"/>
              </w:rPr>
              <w:t>09</w:t>
            </w:r>
            <w:r w:rsidRPr="00AF2028">
              <w:rPr>
                <w:sz w:val="16"/>
                <w:szCs w:val="16"/>
              </w:rPr>
              <w:t>:</w:t>
            </w:r>
            <w:r>
              <w:rPr>
                <w:sz w:val="16"/>
                <w:szCs w:val="16"/>
              </w:rPr>
              <w:t>40</w:t>
            </w:r>
          </w:p>
        </w:tc>
        <w:tc>
          <w:tcPr>
            <w:tcW w:w="236" w:type="dxa"/>
            <w:vMerge w:val="restart"/>
            <w:shd w:val="clear" w:color="auto" w:fill="FABF8F" w:themeFill="accent6" w:themeFillTint="99"/>
            <w:textDirection w:val="btLr"/>
            <w:vAlign w:val="center"/>
          </w:tcPr>
          <w:p w14:paraId="0F5ECB88" w14:textId="77777777" w:rsidR="00940FD8" w:rsidRPr="00AF2028" w:rsidRDefault="00940FD8" w:rsidP="00940FD8">
            <w:pPr>
              <w:ind w:left="113" w:right="113"/>
              <w:jc w:val="center"/>
              <w:rPr>
                <w:b/>
                <w:bCs/>
                <w:sz w:val="16"/>
                <w:szCs w:val="16"/>
              </w:rPr>
            </w:pPr>
          </w:p>
        </w:tc>
        <w:tc>
          <w:tcPr>
            <w:tcW w:w="3827" w:type="dxa"/>
            <w:shd w:val="clear" w:color="auto" w:fill="C6D9F1" w:themeFill="text2" w:themeFillTint="33"/>
            <w:vAlign w:val="center"/>
          </w:tcPr>
          <w:p w14:paraId="42B2E21E" w14:textId="77777777" w:rsidR="00940FD8" w:rsidRPr="00AF2028" w:rsidRDefault="00940FD8" w:rsidP="00940FD8">
            <w:pPr>
              <w:rPr>
                <w:b/>
                <w:bCs/>
                <w:sz w:val="16"/>
                <w:szCs w:val="16"/>
              </w:rPr>
            </w:pPr>
            <w:r>
              <w:rPr>
                <w:b/>
                <w:bCs/>
                <w:sz w:val="16"/>
                <w:szCs w:val="16"/>
              </w:rPr>
              <w:t>Review Terms of Reference/ Expectations for the Meeting</w:t>
            </w:r>
          </w:p>
        </w:tc>
        <w:tc>
          <w:tcPr>
            <w:tcW w:w="567" w:type="dxa"/>
            <w:shd w:val="clear" w:color="auto" w:fill="C6D9F1" w:themeFill="text2" w:themeFillTint="33"/>
            <w:vAlign w:val="center"/>
          </w:tcPr>
          <w:p w14:paraId="63997E33" w14:textId="77777777" w:rsidR="00940FD8" w:rsidRPr="00AF2028" w:rsidRDefault="00940FD8" w:rsidP="00940FD8">
            <w:pPr>
              <w:rPr>
                <w:b/>
                <w:bCs/>
                <w:sz w:val="16"/>
                <w:szCs w:val="16"/>
              </w:rPr>
            </w:pPr>
            <w:r w:rsidRPr="00AF2028">
              <w:rPr>
                <w:b/>
                <w:bCs/>
                <w:sz w:val="16"/>
                <w:szCs w:val="16"/>
              </w:rPr>
              <w:t>2.</w:t>
            </w:r>
          </w:p>
        </w:tc>
        <w:tc>
          <w:tcPr>
            <w:tcW w:w="1701" w:type="dxa"/>
            <w:shd w:val="clear" w:color="auto" w:fill="C6D9F1" w:themeFill="text2" w:themeFillTint="33"/>
            <w:vAlign w:val="center"/>
          </w:tcPr>
          <w:p w14:paraId="128B5A8C" w14:textId="77777777" w:rsidR="00940FD8" w:rsidRPr="00701B31" w:rsidRDefault="00940FD8" w:rsidP="00940FD8">
            <w:pPr>
              <w:rPr>
                <w:b/>
                <w:bCs/>
                <w:sz w:val="16"/>
                <w:szCs w:val="16"/>
              </w:rPr>
            </w:pPr>
            <w:r>
              <w:rPr>
                <w:b/>
                <w:bCs/>
                <w:sz w:val="16"/>
                <w:szCs w:val="16"/>
              </w:rPr>
              <w:t>Tim</w:t>
            </w:r>
          </w:p>
        </w:tc>
        <w:tc>
          <w:tcPr>
            <w:tcW w:w="2047" w:type="dxa"/>
            <w:shd w:val="clear" w:color="auto" w:fill="C6D9F1" w:themeFill="text2" w:themeFillTint="33"/>
            <w:vAlign w:val="center"/>
          </w:tcPr>
          <w:p w14:paraId="071D758B" w14:textId="77777777" w:rsidR="00940FD8" w:rsidRPr="00AF2028" w:rsidRDefault="00940FD8" w:rsidP="00940FD8">
            <w:pPr>
              <w:rPr>
                <w:sz w:val="16"/>
                <w:szCs w:val="16"/>
              </w:rPr>
            </w:pPr>
          </w:p>
        </w:tc>
      </w:tr>
      <w:tr w:rsidR="00940FD8" w:rsidRPr="00AF2028" w14:paraId="6F7A3C91" w14:textId="77777777" w:rsidTr="00940FD8">
        <w:trPr>
          <w:trHeight w:val="284"/>
          <w:jc w:val="center"/>
        </w:trPr>
        <w:tc>
          <w:tcPr>
            <w:tcW w:w="1324" w:type="dxa"/>
            <w:vMerge/>
            <w:vAlign w:val="center"/>
          </w:tcPr>
          <w:p w14:paraId="1205BD75" w14:textId="77777777" w:rsidR="00940FD8" w:rsidRPr="00AF2028" w:rsidRDefault="00940FD8" w:rsidP="00940FD8">
            <w:pPr>
              <w:rPr>
                <w:sz w:val="16"/>
                <w:szCs w:val="16"/>
              </w:rPr>
            </w:pPr>
          </w:p>
        </w:tc>
        <w:tc>
          <w:tcPr>
            <w:tcW w:w="236" w:type="dxa"/>
            <w:vMerge/>
            <w:shd w:val="clear" w:color="auto" w:fill="FABF8F" w:themeFill="accent6" w:themeFillTint="99"/>
          </w:tcPr>
          <w:p w14:paraId="0141F6AB" w14:textId="77777777" w:rsidR="00940FD8" w:rsidRPr="00AF2028" w:rsidRDefault="00940FD8" w:rsidP="00940FD8">
            <w:pPr>
              <w:rPr>
                <w:sz w:val="16"/>
                <w:szCs w:val="16"/>
              </w:rPr>
            </w:pPr>
          </w:p>
        </w:tc>
        <w:tc>
          <w:tcPr>
            <w:tcW w:w="3827" w:type="dxa"/>
            <w:tcBorders>
              <w:bottom w:val="single" w:sz="4" w:space="0" w:color="auto"/>
            </w:tcBorders>
            <w:shd w:val="clear" w:color="auto" w:fill="auto"/>
            <w:vAlign w:val="center"/>
          </w:tcPr>
          <w:p w14:paraId="5AA0A455" w14:textId="77777777" w:rsidR="00940FD8" w:rsidRPr="00701B31" w:rsidRDefault="00940FD8" w:rsidP="00940FD8">
            <w:pPr>
              <w:rPr>
                <w:sz w:val="16"/>
                <w:szCs w:val="16"/>
              </w:rPr>
            </w:pPr>
            <w:r>
              <w:rPr>
                <w:sz w:val="16"/>
                <w:szCs w:val="16"/>
              </w:rPr>
              <w:t>Expected outcome of the meeting</w:t>
            </w:r>
          </w:p>
        </w:tc>
        <w:tc>
          <w:tcPr>
            <w:tcW w:w="567" w:type="dxa"/>
            <w:tcBorders>
              <w:bottom w:val="single" w:sz="4" w:space="0" w:color="auto"/>
            </w:tcBorders>
            <w:shd w:val="clear" w:color="auto" w:fill="auto"/>
            <w:vAlign w:val="center"/>
          </w:tcPr>
          <w:p w14:paraId="5FCD4325" w14:textId="77777777" w:rsidR="00940FD8" w:rsidRPr="00AF2028" w:rsidRDefault="00940FD8" w:rsidP="00940FD8">
            <w:pPr>
              <w:rPr>
                <w:sz w:val="16"/>
                <w:szCs w:val="16"/>
              </w:rPr>
            </w:pPr>
            <w:r w:rsidRPr="00AF2028">
              <w:rPr>
                <w:sz w:val="16"/>
                <w:szCs w:val="16"/>
              </w:rPr>
              <w:t>2.1</w:t>
            </w:r>
          </w:p>
        </w:tc>
        <w:tc>
          <w:tcPr>
            <w:tcW w:w="1701" w:type="dxa"/>
            <w:tcBorders>
              <w:bottom w:val="single" w:sz="4" w:space="0" w:color="auto"/>
            </w:tcBorders>
            <w:shd w:val="clear" w:color="auto" w:fill="auto"/>
            <w:vAlign w:val="center"/>
          </w:tcPr>
          <w:p w14:paraId="6095C7D1" w14:textId="77777777" w:rsidR="00940FD8" w:rsidRPr="00AF2028" w:rsidRDefault="00940FD8" w:rsidP="00940FD8">
            <w:pPr>
              <w:rPr>
                <w:sz w:val="16"/>
                <w:szCs w:val="16"/>
              </w:rPr>
            </w:pPr>
          </w:p>
        </w:tc>
        <w:tc>
          <w:tcPr>
            <w:tcW w:w="2047" w:type="dxa"/>
            <w:tcBorders>
              <w:bottom w:val="single" w:sz="4" w:space="0" w:color="auto"/>
            </w:tcBorders>
            <w:shd w:val="clear" w:color="auto" w:fill="auto"/>
            <w:vAlign w:val="center"/>
          </w:tcPr>
          <w:p w14:paraId="6D1F93E9" w14:textId="77777777" w:rsidR="00940FD8" w:rsidRPr="00AF2028" w:rsidRDefault="00940FD8" w:rsidP="00940FD8">
            <w:pPr>
              <w:rPr>
                <w:sz w:val="16"/>
                <w:szCs w:val="16"/>
              </w:rPr>
            </w:pPr>
            <w:r>
              <w:rPr>
                <w:sz w:val="16"/>
                <w:szCs w:val="16"/>
              </w:rPr>
              <w:t>Agreed expected outcome</w:t>
            </w:r>
          </w:p>
        </w:tc>
      </w:tr>
      <w:tr w:rsidR="00940FD8" w:rsidRPr="00AF2028" w14:paraId="581B51DE" w14:textId="77777777" w:rsidTr="00940FD8">
        <w:trPr>
          <w:trHeight w:val="284"/>
          <w:jc w:val="center"/>
        </w:trPr>
        <w:tc>
          <w:tcPr>
            <w:tcW w:w="1324" w:type="dxa"/>
            <w:vMerge w:val="restart"/>
            <w:vAlign w:val="center"/>
          </w:tcPr>
          <w:p w14:paraId="3F72684F" w14:textId="77777777" w:rsidR="00940FD8" w:rsidRPr="00AF2028" w:rsidRDefault="00940FD8" w:rsidP="00940FD8">
            <w:pPr>
              <w:rPr>
                <w:sz w:val="16"/>
                <w:szCs w:val="16"/>
              </w:rPr>
            </w:pPr>
            <w:r>
              <w:rPr>
                <w:sz w:val="16"/>
                <w:szCs w:val="16"/>
              </w:rPr>
              <w:t>09:40</w:t>
            </w:r>
            <w:r w:rsidRPr="00AF2028">
              <w:rPr>
                <w:sz w:val="16"/>
                <w:szCs w:val="16"/>
              </w:rPr>
              <w:t>–10:</w:t>
            </w:r>
            <w:r>
              <w:rPr>
                <w:sz w:val="16"/>
                <w:szCs w:val="16"/>
              </w:rPr>
              <w:t>00</w:t>
            </w:r>
          </w:p>
        </w:tc>
        <w:tc>
          <w:tcPr>
            <w:tcW w:w="236" w:type="dxa"/>
            <w:vMerge/>
            <w:shd w:val="clear" w:color="auto" w:fill="FABF8F" w:themeFill="accent6" w:themeFillTint="99"/>
          </w:tcPr>
          <w:p w14:paraId="23186C41" w14:textId="77777777" w:rsidR="00940FD8" w:rsidRPr="00AF2028" w:rsidRDefault="00940FD8" w:rsidP="00940FD8">
            <w:pPr>
              <w:rPr>
                <w:sz w:val="16"/>
                <w:szCs w:val="16"/>
              </w:rPr>
            </w:pPr>
          </w:p>
        </w:tc>
        <w:tc>
          <w:tcPr>
            <w:tcW w:w="3827" w:type="dxa"/>
            <w:tcBorders>
              <w:bottom w:val="single" w:sz="4" w:space="0" w:color="auto"/>
            </w:tcBorders>
            <w:shd w:val="clear" w:color="auto" w:fill="C6D9F1" w:themeFill="text2" w:themeFillTint="33"/>
            <w:vAlign w:val="center"/>
          </w:tcPr>
          <w:p w14:paraId="7AFDAD03" w14:textId="77777777" w:rsidR="00940FD8" w:rsidRPr="00AF2028" w:rsidRDefault="00940FD8" w:rsidP="00940FD8">
            <w:pPr>
              <w:rPr>
                <w:b/>
                <w:bCs/>
                <w:sz w:val="16"/>
                <w:szCs w:val="16"/>
              </w:rPr>
            </w:pPr>
            <w:r>
              <w:rPr>
                <w:b/>
                <w:bCs/>
                <w:sz w:val="16"/>
                <w:szCs w:val="16"/>
              </w:rPr>
              <w:t xml:space="preserve">GUAN </w:t>
            </w:r>
          </w:p>
        </w:tc>
        <w:tc>
          <w:tcPr>
            <w:tcW w:w="567" w:type="dxa"/>
            <w:tcBorders>
              <w:bottom w:val="single" w:sz="4" w:space="0" w:color="auto"/>
            </w:tcBorders>
            <w:shd w:val="clear" w:color="auto" w:fill="C6D9F1" w:themeFill="text2" w:themeFillTint="33"/>
            <w:vAlign w:val="center"/>
          </w:tcPr>
          <w:p w14:paraId="70E33D27" w14:textId="77777777" w:rsidR="00940FD8" w:rsidRPr="00AF2028" w:rsidRDefault="00940FD8" w:rsidP="00940FD8">
            <w:pPr>
              <w:rPr>
                <w:b/>
                <w:bCs/>
                <w:sz w:val="16"/>
                <w:szCs w:val="16"/>
              </w:rPr>
            </w:pPr>
            <w:r>
              <w:rPr>
                <w:b/>
                <w:bCs/>
                <w:sz w:val="16"/>
                <w:szCs w:val="16"/>
              </w:rPr>
              <w:t>3</w:t>
            </w:r>
            <w:r w:rsidRPr="00AF2028">
              <w:rPr>
                <w:b/>
                <w:bCs/>
                <w:sz w:val="16"/>
                <w:szCs w:val="16"/>
              </w:rPr>
              <w:t>.</w:t>
            </w:r>
          </w:p>
        </w:tc>
        <w:tc>
          <w:tcPr>
            <w:tcW w:w="1701" w:type="dxa"/>
            <w:tcBorders>
              <w:bottom w:val="single" w:sz="4" w:space="0" w:color="auto"/>
            </w:tcBorders>
            <w:shd w:val="clear" w:color="auto" w:fill="C6D9F1" w:themeFill="text2" w:themeFillTint="33"/>
            <w:vAlign w:val="center"/>
          </w:tcPr>
          <w:p w14:paraId="58AE051E" w14:textId="77777777" w:rsidR="00940FD8" w:rsidRPr="00701B31" w:rsidRDefault="00940FD8" w:rsidP="00940FD8">
            <w:pPr>
              <w:rPr>
                <w:b/>
                <w:bCs/>
                <w:sz w:val="16"/>
                <w:szCs w:val="16"/>
              </w:rPr>
            </w:pPr>
          </w:p>
        </w:tc>
        <w:tc>
          <w:tcPr>
            <w:tcW w:w="2047" w:type="dxa"/>
            <w:tcBorders>
              <w:bottom w:val="single" w:sz="4" w:space="0" w:color="auto"/>
            </w:tcBorders>
            <w:shd w:val="clear" w:color="auto" w:fill="C6D9F1" w:themeFill="text2" w:themeFillTint="33"/>
            <w:vAlign w:val="center"/>
          </w:tcPr>
          <w:p w14:paraId="270724CB" w14:textId="77777777" w:rsidR="00940FD8" w:rsidRPr="00AF2028" w:rsidRDefault="00940FD8" w:rsidP="00940FD8">
            <w:pPr>
              <w:rPr>
                <w:sz w:val="16"/>
                <w:szCs w:val="16"/>
              </w:rPr>
            </w:pPr>
          </w:p>
        </w:tc>
      </w:tr>
      <w:tr w:rsidR="00940FD8" w:rsidRPr="00AF2028" w14:paraId="22881D81" w14:textId="77777777" w:rsidTr="00940FD8">
        <w:trPr>
          <w:trHeight w:val="284"/>
          <w:jc w:val="center"/>
        </w:trPr>
        <w:tc>
          <w:tcPr>
            <w:tcW w:w="1324" w:type="dxa"/>
            <w:vMerge/>
            <w:vAlign w:val="center"/>
          </w:tcPr>
          <w:p w14:paraId="2B208E7C" w14:textId="77777777" w:rsidR="00940FD8" w:rsidRPr="00AF2028" w:rsidRDefault="00940FD8" w:rsidP="00940FD8">
            <w:pPr>
              <w:rPr>
                <w:sz w:val="16"/>
                <w:szCs w:val="16"/>
              </w:rPr>
            </w:pPr>
          </w:p>
        </w:tc>
        <w:tc>
          <w:tcPr>
            <w:tcW w:w="236" w:type="dxa"/>
            <w:vMerge/>
            <w:shd w:val="clear" w:color="auto" w:fill="FABF8F" w:themeFill="accent6" w:themeFillTint="99"/>
          </w:tcPr>
          <w:p w14:paraId="1B0706E9" w14:textId="77777777" w:rsidR="00940FD8" w:rsidRPr="00AF2028" w:rsidRDefault="00940FD8" w:rsidP="00940FD8">
            <w:pPr>
              <w:rPr>
                <w:sz w:val="16"/>
                <w:szCs w:val="16"/>
              </w:rPr>
            </w:pPr>
          </w:p>
        </w:tc>
        <w:tc>
          <w:tcPr>
            <w:tcW w:w="3827" w:type="dxa"/>
            <w:tcBorders>
              <w:bottom w:val="single" w:sz="4" w:space="0" w:color="auto"/>
            </w:tcBorders>
            <w:shd w:val="clear" w:color="auto" w:fill="auto"/>
            <w:vAlign w:val="center"/>
          </w:tcPr>
          <w:p w14:paraId="77A0E6A4" w14:textId="77777777" w:rsidR="00940FD8" w:rsidRDefault="00940FD8" w:rsidP="00940FD8">
            <w:pPr>
              <w:rPr>
                <w:sz w:val="16"/>
                <w:szCs w:val="16"/>
              </w:rPr>
            </w:pPr>
            <w:r>
              <w:rPr>
                <w:sz w:val="16"/>
                <w:szCs w:val="16"/>
              </w:rPr>
              <w:t>Background, Requirements and Status</w:t>
            </w:r>
          </w:p>
        </w:tc>
        <w:tc>
          <w:tcPr>
            <w:tcW w:w="567" w:type="dxa"/>
            <w:tcBorders>
              <w:bottom w:val="single" w:sz="4" w:space="0" w:color="auto"/>
            </w:tcBorders>
            <w:shd w:val="clear" w:color="auto" w:fill="auto"/>
            <w:vAlign w:val="center"/>
          </w:tcPr>
          <w:p w14:paraId="72BD2526" w14:textId="77777777" w:rsidR="00940FD8" w:rsidRPr="00AF2028" w:rsidRDefault="00940FD8" w:rsidP="00940FD8">
            <w:pPr>
              <w:rPr>
                <w:sz w:val="16"/>
                <w:szCs w:val="16"/>
              </w:rPr>
            </w:pPr>
            <w:r>
              <w:rPr>
                <w:sz w:val="16"/>
                <w:szCs w:val="16"/>
              </w:rPr>
              <w:t>3.1</w:t>
            </w:r>
          </w:p>
        </w:tc>
        <w:tc>
          <w:tcPr>
            <w:tcW w:w="1701" w:type="dxa"/>
            <w:tcBorders>
              <w:bottom w:val="single" w:sz="4" w:space="0" w:color="auto"/>
            </w:tcBorders>
            <w:shd w:val="clear" w:color="auto" w:fill="auto"/>
            <w:vAlign w:val="center"/>
          </w:tcPr>
          <w:p w14:paraId="5D472182" w14:textId="77777777" w:rsidR="00940FD8" w:rsidRPr="00AF2028" w:rsidRDefault="00940FD8" w:rsidP="00940FD8">
            <w:pPr>
              <w:rPr>
                <w:sz w:val="16"/>
                <w:szCs w:val="16"/>
              </w:rPr>
            </w:pPr>
            <w:r>
              <w:rPr>
                <w:sz w:val="16"/>
                <w:szCs w:val="16"/>
              </w:rPr>
              <w:t>Tim</w:t>
            </w:r>
          </w:p>
        </w:tc>
        <w:tc>
          <w:tcPr>
            <w:tcW w:w="2047" w:type="dxa"/>
            <w:tcBorders>
              <w:bottom w:val="single" w:sz="4" w:space="0" w:color="auto"/>
            </w:tcBorders>
            <w:shd w:val="clear" w:color="auto" w:fill="auto"/>
            <w:vAlign w:val="center"/>
          </w:tcPr>
          <w:p w14:paraId="0CDD5810" w14:textId="77777777" w:rsidR="00940FD8" w:rsidRPr="00AF2028" w:rsidRDefault="00940FD8" w:rsidP="00940FD8">
            <w:pPr>
              <w:rPr>
                <w:sz w:val="16"/>
                <w:szCs w:val="16"/>
              </w:rPr>
            </w:pPr>
          </w:p>
        </w:tc>
      </w:tr>
      <w:tr w:rsidR="00940FD8" w:rsidRPr="00AF2028" w14:paraId="79B6D924" w14:textId="77777777" w:rsidTr="00940FD8">
        <w:trPr>
          <w:trHeight w:val="284"/>
          <w:jc w:val="center"/>
        </w:trPr>
        <w:tc>
          <w:tcPr>
            <w:tcW w:w="1324" w:type="dxa"/>
            <w:vAlign w:val="center"/>
          </w:tcPr>
          <w:p w14:paraId="5AE0A079" w14:textId="77777777" w:rsidR="00940FD8" w:rsidRPr="00AF2028" w:rsidRDefault="00940FD8" w:rsidP="00940FD8">
            <w:pPr>
              <w:rPr>
                <w:sz w:val="16"/>
                <w:szCs w:val="16"/>
              </w:rPr>
            </w:pPr>
            <w:r>
              <w:rPr>
                <w:sz w:val="16"/>
                <w:szCs w:val="16"/>
              </w:rPr>
              <w:t>10:00</w:t>
            </w:r>
            <w:r w:rsidRPr="00AF2028">
              <w:rPr>
                <w:sz w:val="16"/>
                <w:szCs w:val="16"/>
              </w:rPr>
              <w:t>–1</w:t>
            </w:r>
            <w:r>
              <w:rPr>
                <w:sz w:val="16"/>
                <w:szCs w:val="16"/>
              </w:rPr>
              <w:t>0:20</w:t>
            </w:r>
          </w:p>
        </w:tc>
        <w:tc>
          <w:tcPr>
            <w:tcW w:w="236" w:type="dxa"/>
            <w:vMerge/>
            <w:shd w:val="clear" w:color="auto" w:fill="FABF8F" w:themeFill="accent6" w:themeFillTint="99"/>
          </w:tcPr>
          <w:p w14:paraId="76792E27" w14:textId="77777777" w:rsidR="00940FD8" w:rsidRPr="00AF2028" w:rsidRDefault="00940FD8" w:rsidP="00940FD8">
            <w:pPr>
              <w:rPr>
                <w:sz w:val="16"/>
                <w:szCs w:val="16"/>
              </w:rPr>
            </w:pPr>
          </w:p>
        </w:tc>
        <w:tc>
          <w:tcPr>
            <w:tcW w:w="3827" w:type="dxa"/>
            <w:tcBorders>
              <w:bottom w:val="single" w:sz="4" w:space="0" w:color="auto"/>
            </w:tcBorders>
            <w:shd w:val="clear" w:color="auto" w:fill="auto"/>
            <w:vAlign w:val="center"/>
          </w:tcPr>
          <w:p w14:paraId="21EC7319" w14:textId="77777777" w:rsidR="00940FD8" w:rsidRDefault="00940FD8" w:rsidP="00940FD8">
            <w:pPr>
              <w:rPr>
                <w:sz w:val="16"/>
                <w:szCs w:val="16"/>
              </w:rPr>
            </w:pPr>
            <w:r>
              <w:rPr>
                <w:sz w:val="16"/>
                <w:szCs w:val="16"/>
              </w:rPr>
              <w:t>Recommendations from ISPRA 2014</w:t>
            </w:r>
          </w:p>
        </w:tc>
        <w:tc>
          <w:tcPr>
            <w:tcW w:w="567" w:type="dxa"/>
            <w:tcBorders>
              <w:bottom w:val="single" w:sz="4" w:space="0" w:color="auto"/>
            </w:tcBorders>
            <w:shd w:val="clear" w:color="auto" w:fill="auto"/>
            <w:vAlign w:val="center"/>
          </w:tcPr>
          <w:p w14:paraId="07085356" w14:textId="77777777" w:rsidR="00940FD8" w:rsidRDefault="00940FD8" w:rsidP="00940FD8">
            <w:pPr>
              <w:rPr>
                <w:sz w:val="16"/>
                <w:szCs w:val="16"/>
              </w:rPr>
            </w:pPr>
            <w:r w:rsidRPr="008E2E68">
              <w:rPr>
                <w:sz w:val="16"/>
                <w:szCs w:val="16"/>
              </w:rPr>
              <w:t>3.2</w:t>
            </w:r>
          </w:p>
        </w:tc>
        <w:tc>
          <w:tcPr>
            <w:tcW w:w="1701" w:type="dxa"/>
            <w:tcBorders>
              <w:bottom w:val="single" w:sz="4" w:space="0" w:color="auto"/>
            </w:tcBorders>
            <w:shd w:val="clear" w:color="auto" w:fill="auto"/>
            <w:vAlign w:val="center"/>
          </w:tcPr>
          <w:p w14:paraId="6571C822" w14:textId="77777777" w:rsidR="00940FD8" w:rsidRDefault="00940FD8" w:rsidP="00940FD8">
            <w:pPr>
              <w:rPr>
                <w:sz w:val="16"/>
                <w:szCs w:val="16"/>
              </w:rPr>
            </w:pPr>
            <w:r>
              <w:rPr>
                <w:sz w:val="16"/>
                <w:szCs w:val="16"/>
              </w:rPr>
              <w:t>Peter</w:t>
            </w:r>
          </w:p>
        </w:tc>
        <w:tc>
          <w:tcPr>
            <w:tcW w:w="2047" w:type="dxa"/>
            <w:tcBorders>
              <w:bottom w:val="single" w:sz="4" w:space="0" w:color="auto"/>
            </w:tcBorders>
            <w:shd w:val="clear" w:color="auto" w:fill="auto"/>
            <w:vAlign w:val="center"/>
          </w:tcPr>
          <w:p w14:paraId="59179B8A" w14:textId="77777777" w:rsidR="00940FD8" w:rsidRPr="00AF2028" w:rsidRDefault="00940FD8" w:rsidP="00940FD8">
            <w:pPr>
              <w:rPr>
                <w:sz w:val="16"/>
                <w:szCs w:val="16"/>
              </w:rPr>
            </w:pPr>
          </w:p>
        </w:tc>
      </w:tr>
      <w:tr w:rsidR="00940FD8" w:rsidRPr="00AF2028" w14:paraId="7139AE71" w14:textId="77777777" w:rsidTr="00940FD8">
        <w:trPr>
          <w:trHeight w:val="284"/>
          <w:jc w:val="center"/>
        </w:trPr>
        <w:tc>
          <w:tcPr>
            <w:tcW w:w="1324" w:type="dxa"/>
            <w:vAlign w:val="center"/>
          </w:tcPr>
          <w:p w14:paraId="76B53C60" w14:textId="77777777" w:rsidR="00940FD8" w:rsidRPr="00AF2028" w:rsidRDefault="00940FD8" w:rsidP="00940FD8">
            <w:pPr>
              <w:rPr>
                <w:sz w:val="16"/>
                <w:szCs w:val="16"/>
              </w:rPr>
            </w:pPr>
            <w:r w:rsidRPr="00AF2028">
              <w:rPr>
                <w:sz w:val="16"/>
                <w:szCs w:val="16"/>
              </w:rPr>
              <w:t>10:</w:t>
            </w:r>
            <w:r>
              <w:rPr>
                <w:sz w:val="16"/>
                <w:szCs w:val="16"/>
              </w:rPr>
              <w:t>20</w:t>
            </w:r>
            <w:r w:rsidRPr="00AF2028">
              <w:rPr>
                <w:sz w:val="16"/>
                <w:szCs w:val="16"/>
              </w:rPr>
              <w:t>–1</w:t>
            </w:r>
            <w:r>
              <w:rPr>
                <w:sz w:val="16"/>
                <w:szCs w:val="16"/>
              </w:rPr>
              <w:t>0:40</w:t>
            </w:r>
          </w:p>
        </w:tc>
        <w:tc>
          <w:tcPr>
            <w:tcW w:w="236" w:type="dxa"/>
            <w:vMerge/>
            <w:shd w:val="clear" w:color="auto" w:fill="FABF8F" w:themeFill="accent6" w:themeFillTint="99"/>
          </w:tcPr>
          <w:p w14:paraId="21DA2A49" w14:textId="77777777" w:rsidR="00940FD8" w:rsidRPr="00AF2028" w:rsidRDefault="00940FD8" w:rsidP="00940FD8">
            <w:pPr>
              <w:rPr>
                <w:sz w:val="16"/>
                <w:szCs w:val="16"/>
              </w:rPr>
            </w:pPr>
          </w:p>
        </w:tc>
        <w:tc>
          <w:tcPr>
            <w:tcW w:w="8142" w:type="dxa"/>
            <w:gridSpan w:val="4"/>
            <w:tcBorders>
              <w:bottom w:val="single" w:sz="4" w:space="0" w:color="auto"/>
            </w:tcBorders>
            <w:shd w:val="clear" w:color="auto" w:fill="D6E3BC" w:themeFill="accent3" w:themeFillTint="66"/>
            <w:vAlign w:val="center"/>
          </w:tcPr>
          <w:p w14:paraId="4994EC4A" w14:textId="77777777" w:rsidR="00940FD8" w:rsidRPr="00AF2028" w:rsidRDefault="00940FD8" w:rsidP="00940FD8">
            <w:pPr>
              <w:rPr>
                <w:sz w:val="16"/>
                <w:szCs w:val="16"/>
              </w:rPr>
            </w:pPr>
            <w:r w:rsidRPr="00AF2028">
              <w:rPr>
                <w:b/>
                <w:bCs/>
                <w:sz w:val="16"/>
                <w:szCs w:val="16"/>
              </w:rPr>
              <w:t>Coffee Break</w:t>
            </w:r>
          </w:p>
        </w:tc>
      </w:tr>
      <w:tr w:rsidR="00940FD8" w:rsidRPr="00AF2028" w14:paraId="6F1CF238" w14:textId="77777777" w:rsidTr="00940FD8">
        <w:trPr>
          <w:trHeight w:val="284"/>
          <w:jc w:val="center"/>
        </w:trPr>
        <w:tc>
          <w:tcPr>
            <w:tcW w:w="1324" w:type="dxa"/>
            <w:vMerge w:val="restart"/>
            <w:vAlign w:val="center"/>
          </w:tcPr>
          <w:p w14:paraId="4CE623E7" w14:textId="77777777" w:rsidR="00940FD8" w:rsidRPr="00AF2028" w:rsidRDefault="00940FD8" w:rsidP="00940FD8">
            <w:pPr>
              <w:rPr>
                <w:sz w:val="16"/>
                <w:szCs w:val="16"/>
              </w:rPr>
            </w:pPr>
            <w:r>
              <w:rPr>
                <w:sz w:val="16"/>
                <w:szCs w:val="16"/>
              </w:rPr>
              <w:t>10:40–12</w:t>
            </w:r>
            <w:r w:rsidRPr="00AF2028">
              <w:rPr>
                <w:sz w:val="16"/>
                <w:szCs w:val="16"/>
              </w:rPr>
              <w:t>:</w:t>
            </w:r>
            <w:r>
              <w:rPr>
                <w:sz w:val="16"/>
                <w:szCs w:val="16"/>
              </w:rPr>
              <w:t>00</w:t>
            </w:r>
          </w:p>
          <w:p w14:paraId="33FC42B0" w14:textId="77777777" w:rsidR="00940FD8" w:rsidRPr="00AF2028" w:rsidRDefault="00940FD8" w:rsidP="00940FD8">
            <w:pPr>
              <w:rPr>
                <w:sz w:val="16"/>
                <w:szCs w:val="16"/>
              </w:rPr>
            </w:pPr>
          </w:p>
        </w:tc>
        <w:tc>
          <w:tcPr>
            <w:tcW w:w="236" w:type="dxa"/>
            <w:vMerge w:val="restart"/>
            <w:shd w:val="clear" w:color="auto" w:fill="FABF8F" w:themeFill="accent6" w:themeFillTint="99"/>
          </w:tcPr>
          <w:p w14:paraId="6F9737BF" w14:textId="77777777" w:rsidR="00940FD8" w:rsidRPr="00AF2028" w:rsidRDefault="00940FD8" w:rsidP="00940FD8">
            <w:pPr>
              <w:rPr>
                <w:sz w:val="16"/>
                <w:szCs w:val="16"/>
              </w:rPr>
            </w:pPr>
          </w:p>
        </w:tc>
        <w:tc>
          <w:tcPr>
            <w:tcW w:w="3827" w:type="dxa"/>
            <w:tcBorders>
              <w:bottom w:val="single" w:sz="4" w:space="0" w:color="auto"/>
            </w:tcBorders>
            <w:shd w:val="clear" w:color="auto" w:fill="C6D9F1" w:themeFill="text2" w:themeFillTint="33"/>
            <w:vAlign w:val="center"/>
          </w:tcPr>
          <w:p w14:paraId="1742841D" w14:textId="77777777" w:rsidR="00940FD8" w:rsidRPr="004B5F27" w:rsidRDefault="00940FD8" w:rsidP="00940FD8">
            <w:pPr>
              <w:rPr>
                <w:b/>
                <w:bCs/>
                <w:sz w:val="16"/>
                <w:szCs w:val="16"/>
              </w:rPr>
            </w:pPr>
            <w:r>
              <w:rPr>
                <w:b/>
                <w:bCs/>
                <w:sz w:val="16"/>
                <w:szCs w:val="16"/>
              </w:rPr>
              <w:t>National and User view on GUAN (SWOT Analysis)</w:t>
            </w:r>
          </w:p>
        </w:tc>
        <w:tc>
          <w:tcPr>
            <w:tcW w:w="567" w:type="dxa"/>
            <w:tcBorders>
              <w:bottom w:val="single" w:sz="4" w:space="0" w:color="auto"/>
            </w:tcBorders>
            <w:shd w:val="clear" w:color="auto" w:fill="C6D9F1" w:themeFill="text2" w:themeFillTint="33"/>
            <w:vAlign w:val="center"/>
          </w:tcPr>
          <w:p w14:paraId="6DD30B66" w14:textId="77777777" w:rsidR="00940FD8" w:rsidRPr="00AF2028" w:rsidRDefault="00940FD8" w:rsidP="00940FD8">
            <w:pPr>
              <w:rPr>
                <w:b/>
                <w:bCs/>
                <w:sz w:val="16"/>
                <w:szCs w:val="16"/>
              </w:rPr>
            </w:pPr>
            <w:r>
              <w:rPr>
                <w:b/>
                <w:bCs/>
                <w:sz w:val="16"/>
                <w:szCs w:val="16"/>
              </w:rPr>
              <w:t>4</w:t>
            </w:r>
            <w:r w:rsidRPr="00AF2028">
              <w:rPr>
                <w:b/>
                <w:bCs/>
                <w:sz w:val="16"/>
                <w:szCs w:val="16"/>
              </w:rPr>
              <w:t>.</w:t>
            </w:r>
          </w:p>
        </w:tc>
        <w:tc>
          <w:tcPr>
            <w:tcW w:w="1701" w:type="dxa"/>
            <w:tcBorders>
              <w:bottom w:val="single" w:sz="4" w:space="0" w:color="auto"/>
            </w:tcBorders>
            <w:shd w:val="clear" w:color="auto" w:fill="C6D9F1" w:themeFill="text2" w:themeFillTint="33"/>
            <w:vAlign w:val="center"/>
          </w:tcPr>
          <w:p w14:paraId="5469311A" w14:textId="77777777" w:rsidR="00940FD8" w:rsidRPr="00701B31" w:rsidRDefault="00940FD8" w:rsidP="00940FD8">
            <w:pPr>
              <w:rPr>
                <w:b/>
                <w:bCs/>
                <w:sz w:val="16"/>
                <w:szCs w:val="16"/>
              </w:rPr>
            </w:pPr>
          </w:p>
        </w:tc>
        <w:tc>
          <w:tcPr>
            <w:tcW w:w="2047" w:type="dxa"/>
            <w:tcBorders>
              <w:bottom w:val="single" w:sz="4" w:space="0" w:color="auto"/>
            </w:tcBorders>
            <w:shd w:val="clear" w:color="auto" w:fill="C6D9F1" w:themeFill="text2" w:themeFillTint="33"/>
            <w:vAlign w:val="center"/>
          </w:tcPr>
          <w:p w14:paraId="628DA5C2" w14:textId="77777777" w:rsidR="00940FD8" w:rsidRPr="00AF2028" w:rsidRDefault="00940FD8" w:rsidP="00940FD8">
            <w:pPr>
              <w:rPr>
                <w:sz w:val="16"/>
                <w:szCs w:val="16"/>
              </w:rPr>
            </w:pPr>
          </w:p>
        </w:tc>
      </w:tr>
      <w:tr w:rsidR="00940FD8" w:rsidRPr="00AF2028" w14:paraId="17960C81" w14:textId="77777777" w:rsidTr="00940FD8">
        <w:trPr>
          <w:trHeight w:val="284"/>
          <w:jc w:val="center"/>
        </w:trPr>
        <w:tc>
          <w:tcPr>
            <w:tcW w:w="1324" w:type="dxa"/>
            <w:vMerge/>
            <w:vAlign w:val="center"/>
          </w:tcPr>
          <w:p w14:paraId="44853A04" w14:textId="77777777" w:rsidR="00940FD8" w:rsidRPr="00AF2028" w:rsidRDefault="00940FD8" w:rsidP="00940FD8">
            <w:pPr>
              <w:rPr>
                <w:sz w:val="16"/>
                <w:szCs w:val="16"/>
              </w:rPr>
            </w:pPr>
          </w:p>
        </w:tc>
        <w:tc>
          <w:tcPr>
            <w:tcW w:w="236" w:type="dxa"/>
            <w:vMerge/>
            <w:shd w:val="clear" w:color="auto" w:fill="FABF8F" w:themeFill="accent6" w:themeFillTint="99"/>
          </w:tcPr>
          <w:p w14:paraId="460F860B" w14:textId="77777777" w:rsidR="00940FD8" w:rsidRPr="00AF2028" w:rsidRDefault="00940FD8" w:rsidP="00940FD8">
            <w:pPr>
              <w:rPr>
                <w:sz w:val="16"/>
                <w:szCs w:val="16"/>
              </w:rPr>
            </w:pPr>
          </w:p>
        </w:tc>
        <w:tc>
          <w:tcPr>
            <w:tcW w:w="3827" w:type="dxa"/>
            <w:tcBorders>
              <w:bottom w:val="single" w:sz="4" w:space="0" w:color="auto"/>
            </w:tcBorders>
            <w:shd w:val="clear" w:color="auto" w:fill="auto"/>
            <w:vAlign w:val="center"/>
          </w:tcPr>
          <w:p w14:paraId="5C961EA0" w14:textId="77777777" w:rsidR="00940FD8" w:rsidRDefault="00940FD8" w:rsidP="00940FD8">
            <w:pPr>
              <w:rPr>
                <w:sz w:val="16"/>
                <w:szCs w:val="16"/>
              </w:rPr>
            </w:pPr>
            <w:r>
              <w:rPr>
                <w:sz w:val="16"/>
                <w:szCs w:val="16"/>
              </w:rPr>
              <w:t>NWS (USA)</w:t>
            </w:r>
          </w:p>
        </w:tc>
        <w:tc>
          <w:tcPr>
            <w:tcW w:w="567" w:type="dxa"/>
            <w:tcBorders>
              <w:bottom w:val="single" w:sz="4" w:space="0" w:color="auto"/>
            </w:tcBorders>
            <w:shd w:val="clear" w:color="auto" w:fill="auto"/>
            <w:vAlign w:val="center"/>
          </w:tcPr>
          <w:p w14:paraId="0621B6AC" w14:textId="77777777" w:rsidR="00940FD8" w:rsidRPr="00AF2028" w:rsidRDefault="00940FD8" w:rsidP="00940FD8">
            <w:pPr>
              <w:rPr>
                <w:sz w:val="16"/>
                <w:szCs w:val="16"/>
              </w:rPr>
            </w:pPr>
            <w:r>
              <w:rPr>
                <w:sz w:val="16"/>
                <w:szCs w:val="16"/>
              </w:rPr>
              <w:t>4.1</w:t>
            </w:r>
          </w:p>
        </w:tc>
        <w:tc>
          <w:tcPr>
            <w:tcW w:w="1701" w:type="dxa"/>
            <w:tcBorders>
              <w:bottom w:val="single" w:sz="4" w:space="0" w:color="auto"/>
            </w:tcBorders>
            <w:shd w:val="clear" w:color="auto" w:fill="auto"/>
            <w:vAlign w:val="center"/>
          </w:tcPr>
          <w:p w14:paraId="56699017" w14:textId="77777777" w:rsidR="00940FD8" w:rsidRPr="00AF2028" w:rsidRDefault="00940FD8" w:rsidP="00940FD8">
            <w:pPr>
              <w:rPr>
                <w:sz w:val="16"/>
                <w:szCs w:val="16"/>
              </w:rPr>
            </w:pPr>
            <w:r>
              <w:rPr>
                <w:sz w:val="16"/>
                <w:szCs w:val="16"/>
              </w:rPr>
              <w:t>Hiram</w:t>
            </w:r>
          </w:p>
        </w:tc>
        <w:tc>
          <w:tcPr>
            <w:tcW w:w="2047" w:type="dxa"/>
            <w:tcBorders>
              <w:bottom w:val="single" w:sz="4" w:space="0" w:color="auto"/>
            </w:tcBorders>
            <w:shd w:val="clear" w:color="auto" w:fill="auto"/>
            <w:vAlign w:val="center"/>
          </w:tcPr>
          <w:p w14:paraId="2AC9B79F" w14:textId="77777777" w:rsidR="00940FD8" w:rsidRPr="00AF2028" w:rsidRDefault="00940FD8" w:rsidP="00940FD8">
            <w:pPr>
              <w:rPr>
                <w:sz w:val="16"/>
                <w:szCs w:val="16"/>
              </w:rPr>
            </w:pPr>
          </w:p>
        </w:tc>
      </w:tr>
      <w:tr w:rsidR="00940FD8" w:rsidRPr="00AF2028" w14:paraId="21A722DC" w14:textId="77777777" w:rsidTr="00940FD8">
        <w:trPr>
          <w:trHeight w:val="284"/>
          <w:jc w:val="center"/>
        </w:trPr>
        <w:tc>
          <w:tcPr>
            <w:tcW w:w="1324" w:type="dxa"/>
            <w:vMerge/>
            <w:vAlign w:val="center"/>
          </w:tcPr>
          <w:p w14:paraId="726A7E1D" w14:textId="77777777" w:rsidR="00940FD8" w:rsidRPr="00AF2028" w:rsidRDefault="00940FD8" w:rsidP="00940FD8">
            <w:pPr>
              <w:rPr>
                <w:sz w:val="16"/>
                <w:szCs w:val="16"/>
              </w:rPr>
            </w:pPr>
          </w:p>
        </w:tc>
        <w:tc>
          <w:tcPr>
            <w:tcW w:w="236" w:type="dxa"/>
            <w:vMerge/>
            <w:shd w:val="clear" w:color="auto" w:fill="FABF8F" w:themeFill="accent6" w:themeFillTint="99"/>
          </w:tcPr>
          <w:p w14:paraId="7A7502C9" w14:textId="77777777" w:rsidR="00940FD8" w:rsidRPr="00AF2028" w:rsidRDefault="00940FD8" w:rsidP="00940FD8">
            <w:pPr>
              <w:rPr>
                <w:sz w:val="16"/>
                <w:szCs w:val="16"/>
              </w:rPr>
            </w:pPr>
          </w:p>
        </w:tc>
        <w:tc>
          <w:tcPr>
            <w:tcW w:w="3827" w:type="dxa"/>
            <w:shd w:val="clear" w:color="auto" w:fill="auto"/>
            <w:vAlign w:val="center"/>
          </w:tcPr>
          <w:p w14:paraId="75F8DAB8" w14:textId="77777777" w:rsidR="00940FD8" w:rsidRDefault="00940FD8" w:rsidP="00940FD8">
            <w:pPr>
              <w:rPr>
                <w:sz w:val="16"/>
                <w:szCs w:val="16"/>
              </w:rPr>
            </w:pPr>
            <w:r>
              <w:rPr>
                <w:sz w:val="16"/>
                <w:szCs w:val="16"/>
              </w:rPr>
              <w:t>NIWA (New Zealand) &amp; GRUAN</w:t>
            </w:r>
          </w:p>
        </w:tc>
        <w:tc>
          <w:tcPr>
            <w:tcW w:w="567" w:type="dxa"/>
            <w:shd w:val="clear" w:color="auto" w:fill="auto"/>
            <w:vAlign w:val="center"/>
          </w:tcPr>
          <w:p w14:paraId="66EBAEDE" w14:textId="77777777" w:rsidR="00940FD8" w:rsidRPr="008E2E68" w:rsidRDefault="00940FD8" w:rsidP="00940FD8">
            <w:pPr>
              <w:rPr>
                <w:sz w:val="16"/>
                <w:szCs w:val="16"/>
              </w:rPr>
            </w:pPr>
            <w:r>
              <w:rPr>
                <w:sz w:val="16"/>
                <w:szCs w:val="16"/>
              </w:rPr>
              <w:t>4.2</w:t>
            </w:r>
          </w:p>
        </w:tc>
        <w:tc>
          <w:tcPr>
            <w:tcW w:w="1701" w:type="dxa"/>
            <w:shd w:val="clear" w:color="auto" w:fill="auto"/>
            <w:vAlign w:val="center"/>
          </w:tcPr>
          <w:p w14:paraId="7AA05562" w14:textId="77777777" w:rsidR="00940FD8" w:rsidRPr="008E2E68" w:rsidRDefault="00940FD8" w:rsidP="00940FD8">
            <w:pPr>
              <w:rPr>
                <w:sz w:val="16"/>
                <w:szCs w:val="16"/>
              </w:rPr>
            </w:pPr>
            <w:r>
              <w:rPr>
                <w:sz w:val="16"/>
                <w:szCs w:val="16"/>
              </w:rPr>
              <w:t>Richard</w:t>
            </w:r>
          </w:p>
        </w:tc>
        <w:tc>
          <w:tcPr>
            <w:tcW w:w="2047" w:type="dxa"/>
            <w:shd w:val="clear" w:color="auto" w:fill="auto"/>
            <w:vAlign w:val="center"/>
          </w:tcPr>
          <w:p w14:paraId="73F88F87" w14:textId="77777777" w:rsidR="00940FD8" w:rsidRPr="008E2E68" w:rsidRDefault="00940FD8" w:rsidP="00940FD8">
            <w:pPr>
              <w:rPr>
                <w:sz w:val="16"/>
                <w:szCs w:val="16"/>
              </w:rPr>
            </w:pPr>
          </w:p>
        </w:tc>
      </w:tr>
      <w:tr w:rsidR="00940FD8" w:rsidRPr="00AF2028" w14:paraId="577ECD9E" w14:textId="77777777" w:rsidTr="00940FD8">
        <w:trPr>
          <w:trHeight w:val="284"/>
          <w:jc w:val="center"/>
        </w:trPr>
        <w:tc>
          <w:tcPr>
            <w:tcW w:w="1324" w:type="dxa"/>
            <w:vMerge/>
            <w:vAlign w:val="center"/>
          </w:tcPr>
          <w:p w14:paraId="23F10C4B" w14:textId="77777777" w:rsidR="00940FD8" w:rsidRPr="00AF2028" w:rsidRDefault="00940FD8" w:rsidP="00940FD8">
            <w:pPr>
              <w:rPr>
                <w:sz w:val="16"/>
                <w:szCs w:val="16"/>
              </w:rPr>
            </w:pPr>
          </w:p>
        </w:tc>
        <w:tc>
          <w:tcPr>
            <w:tcW w:w="236" w:type="dxa"/>
            <w:vMerge/>
            <w:shd w:val="clear" w:color="auto" w:fill="FABF8F" w:themeFill="accent6" w:themeFillTint="99"/>
          </w:tcPr>
          <w:p w14:paraId="71715FD3" w14:textId="77777777" w:rsidR="00940FD8" w:rsidRPr="00AF2028" w:rsidRDefault="00940FD8" w:rsidP="00940FD8">
            <w:pPr>
              <w:rPr>
                <w:sz w:val="16"/>
                <w:szCs w:val="16"/>
              </w:rPr>
            </w:pPr>
          </w:p>
        </w:tc>
        <w:tc>
          <w:tcPr>
            <w:tcW w:w="3827" w:type="dxa"/>
            <w:shd w:val="clear" w:color="auto" w:fill="auto"/>
            <w:vAlign w:val="center"/>
          </w:tcPr>
          <w:p w14:paraId="257625E7" w14:textId="77777777" w:rsidR="00940FD8" w:rsidRDefault="00940FD8" w:rsidP="00940FD8">
            <w:pPr>
              <w:rPr>
                <w:sz w:val="16"/>
                <w:szCs w:val="16"/>
              </w:rPr>
            </w:pPr>
            <w:r>
              <w:rPr>
                <w:sz w:val="16"/>
                <w:szCs w:val="16"/>
              </w:rPr>
              <w:t>NWP (ECMWF)</w:t>
            </w:r>
          </w:p>
        </w:tc>
        <w:tc>
          <w:tcPr>
            <w:tcW w:w="567" w:type="dxa"/>
            <w:shd w:val="clear" w:color="auto" w:fill="auto"/>
            <w:vAlign w:val="center"/>
          </w:tcPr>
          <w:p w14:paraId="4098D952" w14:textId="77777777" w:rsidR="00940FD8" w:rsidRPr="008E2E68" w:rsidRDefault="00940FD8" w:rsidP="00940FD8">
            <w:pPr>
              <w:rPr>
                <w:sz w:val="16"/>
                <w:szCs w:val="16"/>
              </w:rPr>
            </w:pPr>
            <w:r>
              <w:rPr>
                <w:sz w:val="16"/>
                <w:szCs w:val="16"/>
              </w:rPr>
              <w:t>4.3</w:t>
            </w:r>
          </w:p>
        </w:tc>
        <w:tc>
          <w:tcPr>
            <w:tcW w:w="1701" w:type="dxa"/>
            <w:shd w:val="clear" w:color="auto" w:fill="auto"/>
            <w:vAlign w:val="center"/>
          </w:tcPr>
          <w:p w14:paraId="42D606CA" w14:textId="77777777" w:rsidR="00940FD8" w:rsidRPr="008E2E68" w:rsidRDefault="00940FD8" w:rsidP="00940FD8">
            <w:pPr>
              <w:rPr>
                <w:sz w:val="16"/>
                <w:szCs w:val="16"/>
              </w:rPr>
            </w:pPr>
            <w:r>
              <w:rPr>
                <w:sz w:val="16"/>
                <w:szCs w:val="16"/>
              </w:rPr>
              <w:t>Bruce</w:t>
            </w:r>
          </w:p>
        </w:tc>
        <w:tc>
          <w:tcPr>
            <w:tcW w:w="2047" w:type="dxa"/>
            <w:shd w:val="clear" w:color="auto" w:fill="auto"/>
            <w:vAlign w:val="center"/>
          </w:tcPr>
          <w:p w14:paraId="27CF51B8" w14:textId="77777777" w:rsidR="00940FD8" w:rsidRPr="008E2E68" w:rsidRDefault="00940FD8" w:rsidP="00940FD8">
            <w:pPr>
              <w:rPr>
                <w:sz w:val="16"/>
                <w:szCs w:val="16"/>
              </w:rPr>
            </w:pPr>
          </w:p>
        </w:tc>
      </w:tr>
      <w:tr w:rsidR="00940FD8" w:rsidRPr="00AF2028" w14:paraId="56294924" w14:textId="77777777" w:rsidTr="00940FD8">
        <w:trPr>
          <w:trHeight w:val="284"/>
          <w:jc w:val="center"/>
        </w:trPr>
        <w:tc>
          <w:tcPr>
            <w:tcW w:w="1324" w:type="dxa"/>
            <w:vMerge/>
            <w:vAlign w:val="center"/>
          </w:tcPr>
          <w:p w14:paraId="36A31512" w14:textId="77777777" w:rsidR="00940FD8" w:rsidRPr="00AF2028" w:rsidRDefault="00940FD8" w:rsidP="00940FD8">
            <w:pPr>
              <w:rPr>
                <w:sz w:val="16"/>
                <w:szCs w:val="16"/>
              </w:rPr>
            </w:pPr>
          </w:p>
        </w:tc>
        <w:tc>
          <w:tcPr>
            <w:tcW w:w="236" w:type="dxa"/>
            <w:vMerge/>
            <w:shd w:val="clear" w:color="auto" w:fill="FABF8F" w:themeFill="accent6" w:themeFillTint="99"/>
          </w:tcPr>
          <w:p w14:paraId="296C11E2" w14:textId="77777777" w:rsidR="00940FD8" w:rsidRPr="00AF2028" w:rsidRDefault="00940FD8" w:rsidP="00940FD8">
            <w:pPr>
              <w:rPr>
                <w:sz w:val="16"/>
                <w:szCs w:val="16"/>
              </w:rPr>
            </w:pPr>
          </w:p>
        </w:tc>
        <w:tc>
          <w:tcPr>
            <w:tcW w:w="3827" w:type="dxa"/>
            <w:shd w:val="clear" w:color="auto" w:fill="auto"/>
            <w:vAlign w:val="center"/>
          </w:tcPr>
          <w:p w14:paraId="31F6C360" w14:textId="77777777" w:rsidR="00940FD8" w:rsidRDefault="00940FD8" w:rsidP="00940FD8">
            <w:pPr>
              <w:rPr>
                <w:sz w:val="16"/>
                <w:szCs w:val="16"/>
              </w:rPr>
            </w:pPr>
            <w:r>
              <w:rPr>
                <w:sz w:val="16"/>
                <w:szCs w:val="16"/>
              </w:rPr>
              <w:t>Satellite (DWD)</w:t>
            </w:r>
          </w:p>
        </w:tc>
        <w:tc>
          <w:tcPr>
            <w:tcW w:w="567" w:type="dxa"/>
            <w:shd w:val="clear" w:color="auto" w:fill="auto"/>
            <w:vAlign w:val="center"/>
          </w:tcPr>
          <w:p w14:paraId="62B1FD29" w14:textId="77777777" w:rsidR="00940FD8" w:rsidRDefault="00940FD8" w:rsidP="00940FD8">
            <w:pPr>
              <w:rPr>
                <w:sz w:val="16"/>
                <w:szCs w:val="16"/>
              </w:rPr>
            </w:pPr>
            <w:r>
              <w:rPr>
                <w:sz w:val="16"/>
                <w:szCs w:val="16"/>
              </w:rPr>
              <w:t>4.4</w:t>
            </w:r>
          </w:p>
        </w:tc>
        <w:tc>
          <w:tcPr>
            <w:tcW w:w="1701" w:type="dxa"/>
            <w:shd w:val="clear" w:color="auto" w:fill="auto"/>
            <w:vAlign w:val="center"/>
          </w:tcPr>
          <w:p w14:paraId="6149EC14" w14:textId="77777777" w:rsidR="00940FD8" w:rsidRDefault="00940FD8" w:rsidP="00940FD8">
            <w:pPr>
              <w:rPr>
                <w:sz w:val="16"/>
                <w:szCs w:val="16"/>
              </w:rPr>
            </w:pPr>
            <w:r>
              <w:rPr>
                <w:sz w:val="16"/>
                <w:szCs w:val="16"/>
              </w:rPr>
              <w:t>Marc</w:t>
            </w:r>
          </w:p>
        </w:tc>
        <w:tc>
          <w:tcPr>
            <w:tcW w:w="2047" w:type="dxa"/>
            <w:shd w:val="clear" w:color="auto" w:fill="auto"/>
            <w:vAlign w:val="center"/>
          </w:tcPr>
          <w:p w14:paraId="6BF2A177" w14:textId="77777777" w:rsidR="00940FD8" w:rsidRPr="008E2E68" w:rsidRDefault="00940FD8" w:rsidP="00940FD8">
            <w:pPr>
              <w:rPr>
                <w:sz w:val="16"/>
                <w:szCs w:val="16"/>
              </w:rPr>
            </w:pPr>
          </w:p>
        </w:tc>
      </w:tr>
      <w:tr w:rsidR="00940FD8" w:rsidRPr="00AF2028" w14:paraId="49C12F33" w14:textId="77777777" w:rsidTr="00940FD8">
        <w:trPr>
          <w:trHeight w:val="284"/>
          <w:jc w:val="center"/>
        </w:trPr>
        <w:tc>
          <w:tcPr>
            <w:tcW w:w="1324" w:type="dxa"/>
            <w:vMerge/>
            <w:vAlign w:val="center"/>
          </w:tcPr>
          <w:p w14:paraId="08E7CE1C" w14:textId="77777777" w:rsidR="00940FD8" w:rsidRPr="00AF2028" w:rsidRDefault="00940FD8" w:rsidP="00940FD8">
            <w:pPr>
              <w:rPr>
                <w:sz w:val="16"/>
                <w:szCs w:val="16"/>
              </w:rPr>
            </w:pPr>
          </w:p>
        </w:tc>
        <w:tc>
          <w:tcPr>
            <w:tcW w:w="236" w:type="dxa"/>
            <w:vMerge/>
            <w:shd w:val="clear" w:color="auto" w:fill="FABF8F" w:themeFill="accent6" w:themeFillTint="99"/>
          </w:tcPr>
          <w:p w14:paraId="3FDACE74" w14:textId="77777777" w:rsidR="00940FD8" w:rsidRPr="00AF2028" w:rsidRDefault="00940FD8" w:rsidP="00940FD8">
            <w:pPr>
              <w:rPr>
                <w:sz w:val="16"/>
                <w:szCs w:val="16"/>
              </w:rPr>
            </w:pPr>
          </w:p>
        </w:tc>
        <w:tc>
          <w:tcPr>
            <w:tcW w:w="3827" w:type="dxa"/>
            <w:shd w:val="clear" w:color="auto" w:fill="auto"/>
            <w:vAlign w:val="center"/>
          </w:tcPr>
          <w:p w14:paraId="482F2084" w14:textId="77777777" w:rsidR="00940FD8" w:rsidRDefault="00940FD8" w:rsidP="00940FD8">
            <w:pPr>
              <w:rPr>
                <w:sz w:val="16"/>
                <w:szCs w:val="16"/>
              </w:rPr>
            </w:pPr>
            <w:r>
              <w:rPr>
                <w:sz w:val="16"/>
                <w:szCs w:val="16"/>
              </w:rPr>
              <w:t>CMA (China)/Met Office (UK)/DWD</w:t>
            </w:r>
          </w:p>
        </w:tc>
        <w:tc>
          <w:tcPr>
            <w:tcW w:w="567" w:type="dxa"/>
            <w:shd w:val="clear" w:color="auto" w:fill="auto"/>
            <w:vAlign w:val="center"/>
          </w:tcPr>
          <w:p w14:paraId="52FF42C4" w14:textId="77777777" w:rsidR="00940FD8" w:rsidRDefault="00940FD8" w:rsidP="00940FD8">
            <w:pPr>
              <w:rPr>
                <w:sz w:val="16"/>
                <w:szCs w:val="16"/>
              </w:rPr>
            </w:pPr>
            <w:r>
              <w:rPr>
                <w:sz w:val="16"/>
                <w:szCs w:val="16"/>
              </w:rPr>
              <w:t>4.5</w:t>
            </w:r>
          </w:p>
        </w:tc>
        <w:tc>
          <w:tcPr>
            <w:tcW w:w="1701" w:type="dxa"/>
            <w:shd w:val="clear" w:color="auto" w:fill="auto"/>
            <w:vAlign w:val="center"/>
          </w:tcPr>
          <w:p w14:paraId="25B138BD" w14:textId="77777777" w:rsidR="00940FD8" w:rsidRDefault="00940FD8" w:rsidP="00940FD8">
            <w:pPr>
              <w:rPr>
                <w:sz w:val="16"/>
                <w:szCs w:val="16"/>
              </w:rPr>
            </w:pPr>
            <w:r>
              <w:rPr>
                <w:sz w:val="16"/>
                <w:szCs w:val="16"/>
              </w:rPr>
              <w:t>Tim or Ruud</w:t>
            </w:r>
          </w:p>
        </w:tc>
        <w:tc>
          <w:tcPr>
            <w:tcW w:w="2047" w:type="dxa"/>
            <w:shd w:val="clear" w:color="auto" w:fill="auto"/>
            <w:vAlign w:val="center"/>
          </w:tcPr>
          <w:p w14:paraId="1ADA74D7" w14:textId="77777777" w:rsidR="00940FD8" w:rsidRPr="008E2E68" w:rsidRDefault="00940FD8" w:rsidP="00940FD8">
            <w:pPr>
              <w:rPr>
                <w:sz w:val="16"/>
                <w:szCs w:val="16"/>
              </w:rPr>
            </w:pPr>
          </w:p>
        </w:tc>
      </w:tr>
      <w:tr w:rsidR="00940FD8" w:rsidRPr="00AF2028" w14:paraId="267A000F" w14:textId="77777777" w:rsidTr="00940FD8">
        <w:trPr>
          <w:trHeight w:val="284"/>
          <w:jc w:val="center"/>
        </w:trPr>
        <w:tc>
          <w:tcPr>
            <w:tcW w:w="1324" w:type="dxa"/>
            <w:vAlign w:val="center"/>
          </w:tcPr>
          <w:p w14:paraId="133CA23A" w14:textId="77777777" w:rsidR="00940FD8" w:rsidRPr="00AF2028" w:rsidRDefault="00940FD8" w:rsidP="00940FD8">
            <w:pPr>
              <w:rPr>
                <w:sz w:val="16"/>
                <w:szCs w:val="16"/>
              </w:rPr>
            </w:pPr>
            <w:r>
              <w:rPr>
                <w:sz w:val="16"/>
                <w:szCs w:val="16"/>
              </w:rPr>
              <w:t>12:00–13:00</w:t>
            </w:r>
          </w:p>
        </w:tc>
        <w:tc>
          <w:tcPr>
            <w:tcW w:w="236" w:type="dxa"/>
            <w:vMerge/>
            <w:shd w:val="clear" w:color="auto" w:fill="FABF8F" w:themeFill="accent6" w:themeFillTint="99"/>
          </w:tcPr>
          <w:p w14:paraId="182857BA" w14:textId="77777777" w:rsidR="00940FD8" w:rsidRPr="00AF2028" w:rsidRDefault="00940FD8" w:rsidP="00940FD8">
            <w:pPr>
              <w:rPr>
                <w:sz w:val="16"/>
                <w:szCs w:val="16"/>
              </w:rPr>
            </w:pPr>
          </w:p>
        </w:tc>
        <w:tc>
          <w:tcPr>
            <w:tcW w:w="8142" w:type="dxa"/>
            <w:gridSpan w:val="4"/>
            <w:shd w:val="clear" w:color="auto" w:fill="D6E3BC" w:themeFill="accent3" w:themeFillTint="66"/>
            <w:vAlign w:val="center"/>
          </w:tcPr>
          <w:p w14:paraId="5EBA2714" w14:textId="77777777" w:rsidR="00940FD8" w:rsidRPr="00AF2028" w:rsidRDefault="00940FD8" w:rsidP="00940FD8">
            <w:pPr>
              <w:rPr>
                <w:b/>
                <w:bCs/>
                <w:sz w:val="16"/>
                <w:szCs w:val="16"/>
              </w:rPr>
            </w:pPr>
            <w:r w:rsidRPr="00AF2028">
              <w:rPr>
                <w:b/>
                <w:bCs/>
                <w:sz w:val="16"/>
                <w:szCs w:val="16"/>
              </w:rPr>
              <w:t>Lunch</w:t>
            </w:r>
          </w:p>
        </w:tc>
      </w:tr>
      <w:tr w:rsidR="00940FD8" w:rsidRPr="00AF2028" w14:paraId="548B17F7" w14:textId="77777777" w:rsidTr="00940FD8">
        <w:trPr>
          <w:trHeight w:val="284"/>
          <w:jc w:val="center"/>
        </w:trPr>
        <w:tc>
          <w:tcPr>
            <w:tcW w:w="1324" w:type="dxa"/>
            <w:vAlign w:val="center"/>
          </w:tcPr>
          <w:p w14:paraId="31611877" w14:textId="77777777" w:rsidR="00940FD8" w:rsidRPr="00AF2028" w:rsidRDefault="00940FD8" w:rsidP="00940FD8">
            <w:pPr>
              <w:rPr>
                <w:sz w:val="16"/>
                <w:szCs w:val="16"/>
              </w:rPr>
            </w:pPr>
            <w:r>
              <w:rPr>
                <w:sz w:val="16"/>
                <w:szCs w:val="16"/>
              </w:rPr>
              <w:t>13:00</w:t>
            </w:r>
            <w:r w:rsidRPr="00AF2028">
              <w:rPr>
                <w:sz w:val="16"/>
                <w:szCs w:val="16"/>
              </w:rPr>
              <w:t>–1</w:t>
            </w:r>
            <w:r>
              <w:rPr>
                <w:sz w:val="16"/>
                <w:szCs w:val="16"/>
              </w:rPr>
              <w:t>4</w:t>
            </w:r>
            <w:r w:rsidRPr="00AF2028">
              <w:rPr>
                <w:sz w:val="16"/>
                <w:szCs w:val="16"/>
              </w:rPr>
              <w:t>:</w:t>
            </w:r>
            <w:r>
              <w:rPr>
                <w:sz w:val="16"/>
                <w:szCs w:val="16"/>
              </w:rPr>
              <w:t>30</w:t>
            </w:r>
          </w:p>
        </w:tc>
        <w:tc>
          <w:tcPr>
            <w:tcW w:w="236" w:type="dxa"/>
            <w:shd w:val="clear" w:color="auto" w:fill="FABF8F" w:themeFill="accent6" w:themeFillTint="99"/>
          </w:tcPr>
          <w:p w14:paraId="74F45EF9" w14:textId="77777777" w:rsidR="00940FD8" w:rsidRPr="00AF2028" w:rsidRDefault="00940FD8" w:rsidP="00940FD8">
            <w:pPr>
              <w:rPr>
                <w:sz w:val="16"/>
                <w:szCs w:val="16"/>
              </w:rPr>
            </w:pPr>
          </w:p>
        </w:tc>
        <w:tc>
          <w:tcPr>
            <w:tcW w:w="8142" w:type="dxa"/>
            <w:gridSpan w:val="4"/>
            <w:shd w:val="clear" w:color="auto" w:fill="D6E3BC" w:themeFill="accent3" w:themeFillTint="66"/>
            <w:vAlign w:val="center"/>
          </w:tcPr>
          <w:p w14:paraId="5DEC7D2D" w14:textId="77777777" w:rsidR="00940FD8" w:rsidRPr="00AF2028" w:rsidRDefault="00940FD8" w:rsidP="00940FD8">
            <w:pPr>
              <w:rPr>
                <w:b/>
                <w:bCs/>
                <w:sz w:val="16"/>
                <w:szCs w:val="16"/>
              </w:rPr>
            </w:pPr>
            <w:r>
              <w:rPr>
                <w:sz w:val="16"/>
                <w:szCs w:val="16"/>
              </w:rPr>
              <w:t>Tour of Lindenberg Observatory (Weather permitting)</w:t>
            </w:r>
          </w:p>
        </w:tc>
      </w:tr>
      <w:tr w:rsidR="00940FD8" w:rsidRPr="008E2E68" w14:paraId="52DE290F" w14:textId="77777777" w:rsidTr="00940FD8">
        <w:trPr>
          <w:trHeight w:val="284"/>
          <w:jc w:val="center"/>
        </w:trPr>
        <w:tc>
          <w:tcPr>
            <w:tcW w:w="1324" w:type="dxa"/>
            <w:vAlign w:val="center"/>
          </w:tcPr>
          <w:p w14:paraId="772338CB" w14:textId="77777777" w:rsidR="00940FD8" w:rsidRPr="00AF2028" w:rsidRDefault="00940FD8" w:rsidP="00940FD8">
            <w:pPr>
              <w:rPr>
                <w:sz w:val="16"/>
                <w:szCs w:val="16"/>
              </w:rPr>
            </w:pPr>
            <w:r>
              <w:rPr>
                <w:sz w:val="16"/>
                <w:szCs w:val="16"/>
              </w:rPr>
              <w:t>14:30–15:30</w:t>
            </w:r>
          </w:p>
        </w:tc>
        <w:tc>
          <w:tcPr>
            <w:tcW w:w="236" w:type="dxa"/>
            <w:shd w:val="clear" w:color="auto" w:fill="FABF8F" w:themeFill="accent6" w:themeFillTint="99"/>
          </w:tcPr>
          <w:p w14:paraId="1D46AA53" w14:textId="77777777" w:rsidR="00940FD8" w:rsidRPr="00AF2028" w:rsidRDefault="00940FD8" w:rsidP="00940FD8">
            <w:pPr>
              <w:rPr>
                <w:sz w:val="16"/>
                <w:szCs w:val="16"/>
              </w:rPr>
            </w:pPr>
          </w:p>
        </w:tc>
        <w:tc>
          <w:tcPr>
            <w:tcW w:w="3827" w:type="dxa"/>
            <w:shd w:val="clear" w:color="auto" w:fill="auto"/>
            <w:vAlign w:val="center"/>
          </w:tcPr>
          <w:p w14:paraId="3B00FF41" w14:textId="77777777" w:rsidR="00940FD8" w:rsidRDefault="00940FD8" w:rsidP="00940FD8">
            <w:pPr>
              <w:rPr>
                <w:sz w:val="16"/>
                <w:szCs w:val="16"/>
              </w:rPr>
            </w:pPr>
            <w:r>
              <w:rPr>
                <w:sz w:val="16"/>
                <w:szCs w:val="16"/>
              </w:rPr>
              <w:t>Continuation of session 4</w:t>
            </w:r>
          </w:p>
          <w:p w14:paraId="304D36EF" w14:textId="77777777" w:rsidR="00940FD8" w:rsidRDefault="00940FD8" w:rsidP="00940FD8">
            <w:pPr>
              <w:rPr>
                <w:sz w:val="16"/>
                <w:szCs w:val="16"/>
              </w:rPr>
            </w:pPr>
            <w:r>
              <w:rPr>
                <w:sz w:val="16"/>
                <w:szCs w:val="16"/>
              </w:rPr>
              <w:t xml:space="preserve">Summary of session 4 </w:t>
            </w:r>
          </w:p>
        </w:tc>
        <w:tc>
          <w:tcPr>
            <w:tcW w:w="567" w:type="dxa"/>
            <w:shd w:val="clear" w:color="auto" w:fill="auto"/>
            <w:vAlign w:val="center"/>
          </w:tcPr>
          <w:p w14:paraId="1D412BE5" w14:textId="77777777" w:rsidR="00940FD8" w:rsidRDefault="00940FD8" w:rsidP="00940FD8">
            <w:pPr>
              <w:rPr>
                <w:sz w:val="16"/>
                <w:szCs w:val="16"/>
              </w:rPr>
            </w:pPr>
            <w:r>
              <w:rPr>
                <w:sz w:val="16"/>
                <w:szCs w:val="16"/>
              </w:rPr>
              <w:t>4.6</w:t>
            </w:r>
          </w:p>
        </w:tc>
        <w:tc>
          <w:tcPr>
            <w:tcW w:w="1701" w:type="dxa"/>
            <w:shd w:val="clear" w:color="auto" w:fill="auto"/>
            <w:vAlign w:val="center"/>
          </w:tcPr>
          <w:p w14:paraId="683DA517" w14:textId="77777777" w:rsidR="00940FD8" w:rsidRDefault="00940FD8" w:rsidP="00940FD8">
            <w:pPr>
              <w:rPr>
                <w:sz w:val="16"/>
                <w:szCs w:val="16"/>
              </w:rPr>
            </w:pPr>
            <w:r>
              <w:rPr>
                <w:sz w:val="16"/>
                <w:szCs w:val="16"/>
              </w:rPr>
              <w:t xml:space="preserve">All </w:t>
            </w:r>
          </w:p>
        </w:tc>
        <w:tc>
          <w:tcPr>
            <w:tcW w:w="2047" w:type="dxa"/>
            <w:shd w:val="clear" w:color="auto" w:fill="auto"/>
            <w:vAlign w:val="center"/>
          </w:tcPr>
          <w:p w14:paraId="1FF34657" w14:textId="77777777" w:rsidR="00940FD8" w:rsidRPr="008E2E68" w:rsidRDefault="00940FD8" w:rsidP="00940FD8">
            <w:pPr>
              <w:rPr>
                <w:sz w:val="16"/>
                <w:szCs w:val="16"/>
              </w:rPr>
            </w:pPr>
            <w:r>
              <w:rPr>
                <w:sz w:val="16"/>
                <w:szCs w:val="16"/>
              </w:rPr>
              <w:t>Key points</w:t>
            </w:r>
          </w:p>
        </w:tc>
      </w:tr>
      <w:tr w:rsidR="00940FD8" w:rsidRPr="00AF2028" w14:paraId="5D3436E1" w14:textId="77777777" w:rsidTr="00940FD8">
        <w:trPr>
          <w:trHeight w:val="284"/>
          <w:jc w:val="center"/>
        </w:trPr>
        <w:tc>
          <w:tcPr>
            <w:tcW w:w="1324" w:type="dxa"/>
            <w:vAlign w:val="center"/>
          </w:tcPr>
          <w:p w14:paraId="2FD9F9CB" w14:textId="77777777" w:rsidR="00940FD8" w:rsidRPr="00AF2028" w:rsidRDefault="00940FD8" w:rsidP="00940FD8">
            <w:pPr>
              <w:rPr>
                <w:sz w:val="16"/>
                <w:szCs w:val="16"/>
              </w:rPr>
            </w:pPr>
            <w:r>
              <w:rPr>
                <w:sz w:val="16"/>
                <w:szCs w:val="16"/>
              </w:rPr>
              <w:t>15:30–15:5</w:t>
            </w:r>
            <w:r w:rsidRPr="00AF2028">
              <w:rPr>
                <w:sz w:val="16"/>
                <w:szCs w:val="16"/>
              </w:rPr>
              <w:t>0</w:t>
            </w:r>
          </w:p>
        </w:tc>
        <w:tc>
          <w:tcPr>
            <w:tcW w:w="236" w:type="dxa"/>
            <w:shd w:val="clear" w:color="auto" w:fill="FABF8F" w:themeFill="accent6" w:themeFillTint="99"/>
          </w:tcPr>
          <w:p w14:paraId="5850B650" w14:textId="77777777" w:rsidR="00940FD8" w:rsidRPr="00AF2028" w:rsidRDefault="00940FD8" w:rsidP="00940FD8">
            <w:pPr>
              <w:rPr>
                <w:sz w:val="16"/>
                <w:szCs w:val="16"/>
              </w:rPr>
            </w:pPr>
          </w:p>
        </w:tc>
        <w:tc>
          <w:tcPr>
            <w:tcW w:w="8142" w:type="dxa"/>
            <w:gridSpan w:val="4"/>
            <w:shd w:val="clear" w:color="auto" w:fill="D6E3BC" w:themeFill="accent3" w:themeFillTint="66"/>
            <w:vAlign w:val="center"/>
          </w:tcPr>
          <w:p w14:paraId="2B6F058A" w14:textId="77777777" w:rsidR="00940FD8" w:rsidRPr="00AF2028" w:rsidRDefault="00940FD8" w:rsidP="00940FD8">
            <w:pPr>
              <w:rPr>
                <w:sz w:val="16"/>
                <w:szCs w:val="16"/>
              </w:rPr>
            </w:pPr>
            <w:r w:rsidRPr="00AF2028">
              <w:rPr>
                <w:b/>
                <w:bCs/>
                <w:sz w:val="16"/>
                <w:szCs w:val="16"/>
              </w:rPr>
              <w:t>Coffee Break</w:t>
            </w:r>
          </w:p>
        </w:tc>
      </w:tr>
      <w:tr w:rsidR="00940FD8" w:rsidRPr="00AF2028" w14:paraId="1B56D8B1" w14:textId="77777777" w:rsidTr="00940FD8">
        <w:trPr>
          <w:trHeight w:val="283"/>
          <w:jc w:val="center"/>
        </w:trPr>
        <w:tc>
          <w:tcPr>
            <w:tcW w:w="1324" w:type="dxa"/>
            <w:vMerge w:val="restart"/>
            <w:vAlign w:val="center"/>
          </w:tcPr>
          <w:p w14:paraId="372A34F9" w14:textId="77777777" w:rsidR="00940FD8" w:rsidRPr="00AF2028" w:rsidRDefault="00940FD8" w:rsidP="00940FD8">
            <w:pPr>
              <w:rPr>
                <w:sz w:val="16"/>
                <w:szCs w:val="16"/>
              </w:rPr>
            </w:pPr>
            <w:r>
              <w:rPr>
                <w:sz w:val="16"/>
                <w:szCs w:val="16"/>
              </w:rPr>
              <w:t>15.50-16.00</w:t>
            </w:r>
          </w:p>
        </w:tc>
        <w:tc>
          <w:tcPr>
            <w:tcW w:w="236" w:type="dxa"/>
            <w:vMerge w:val="restart"/>
            <w:shd w:val="clear" w:color="auto" w:fill="FABF8F" w:themeFill="accent6" w:themeFillTint="99"/>
            <w:textDirection w:val="btLr"/>
            <w:vAlign w:val="center"/>
          </w:tcPr>
          <w:p w14:paraId="693F0920" w14:textId="77777777" w:rsidR="00940FD8" w:rsidRPr="00AF2028" w:rsidRDefault="00940FD8" w:rsidP="00940FD8">
            <w:pPr>
              <w:ind w:left="113" w:right="113"/>
              <w:jc w:val="center"/>
              <w:rPr>
                <w:b/>
                <w:bCs/>
                <w:sz w:val="16"/>
                <w:szCs w:val="16"/>
              </w:rPr>
            </w:pPr>
          </w:p>
        </w:tc>
        <w:tc>
          <w:tcPr>
            <w:tcW w:w="3827" w:type="dxa"/>
            <w:shd w:val="clear" w:color="auto" w:fill="C6D9F1" w:themeFill="text2" w:themeFillTint="33"/>
            <w:vAlign w:val="center"/>
          </w:tcPr>
          <w:p w14:paraId="324DF435" w14:textId="77777777" w:rsidR="00940FD8" w:rsidRPr="00AF2028" w:rsidRDefault="00940FD8" w:rsidP="00940FD8">
            <w:pPr>
              <w:rPr>
                <w:b/>
                <w:bCs/>
                <w:sz w:val="16"/>
                <w:szCs w:val="16"/>
              </w:rPr>
            </w:pPr>
            <w:r>
              <w:rPr>
                <w:b/>
                <w:bCs/>
                <w:sz w:val="16"/>
                <w:szCs w:val="16"/>
              </w:rPr>
              <w:t>Action Items from GCOS IP (2016)</w:t>
            </w:r>
          </w:p>
        </w:tc>
        <w:tc>
          <w:tcPr>
            <w:tcW w:w="567" w:type="dxa"/>
            <w:shd w:val="clear" w:color="auto" w:fill="C6D9F1" w:themeFill="text2" w:themeFillTint="33"/>
            <w:vAlign w:val="center"/>
          </w:tcPr>
          <w:p w14:paraId="739E5816" w14:textId="77777777" w:rsidR="00940FD8" w:rsidRPr="00AF2028" w:rsidRDefault="00940FD8" w:rsidP="00940FD8">
            <w:pPr>
              <w:rPr>
                <w:b/>
                <w:bCs/>
                <w:sz w:val="16"/>
                <w:szCs w:val="16"/>
              </w:rPr>
            </w:pPr>
            <w:r>
              <w:rPr>
                <w:b/>
                <w:bCs/>
                <w:sz w:val="16"/>
                <w:szCs w:val="16"/>
              </w:rPr>
              <w:t>5</w:t>
            </w:r>
            <w:r w:rsidRPr="00AF2028">
              <w:rPr>
                <w:b/>
                <w:bCs/>
                <w:sz w:val="16"/>
                <w:szCs w:val="16"/>
              </w:rPr>
              <w:t>.</w:t>
            </w:r>
          </w:p>
        </w:tc>
        <w:tc>
          <w:tcPr>
            <w:tcW w:w="1701" w:type="dxa"/>
            <w:shd w:val="clear" w:color="auto" w:fill="C6D9F1" w:themeFill="text2" w:themeFillTint="33"/>
            <w:vAlign w:val="center"/>
          </w:tcPr>
          <w:p w14:paraId="1CA64519" w14:textId="77777777" w:rsidR="00940FD8" w:rsidRPr="00AF2028" w:rsidRDefault="00940FD8" w:rsidP="00940FD8">
            <w:pPr>
              <w:rPr>
                <w:b/>
                <w:bCs/>
                <w:sz w:val="16"/>
                <w:szCs w:val="16"/>
              </w:rPr>
            </w:pPr>
          </w:p>
        </w:tc>
        <w:tc>
          <w:tcPr>
            <w:tcW w:w="2047" w:type="dxa"/>
            <w:shd w:val="clear" w:color="auto" w:fill="C6D9F1" w:themeFill="text2" w:themeFillTint="33"/>
            <w:vAlign w:val="center"/>
          </w:tcPr>
          <w:p w14:paraId="31B5825C" w14:textId="77777777" w:rsidR="00940FD8" w:rsidRPr="00AF2028" w:rsidRDefault="00940FD8" w:rsidP="00940FD8">
            <w:pPr>
              <w:rPr>
                <w:b/>
                <w:bCs/>
                <w:sz w:val="16"/>
                <w:szCs w:val="16"/>
              </w:rPr>
            </w:pPr>
          </w:p>
        </w:tc>
      </w:tr>
      <w:tr w:rsidR="00940FD8" w:rsidRPr="00AF2028" w14:paraId="3CA8A060" w14:textId="77777777" w:rsidTr="00940FD8">
        <w:trPr>
          <w:trHeight w:val="283"/>
          <w:jc w:val="center"/>
        </w:trPr>
        <w:tc>
          <w:tcPr>
            <w:tcW w:w="1324" w:type="dxa"/>
            <w:vMerge/>
            <w:vAlign w:val="center"/>
          </w:tcPr>
          <w:p w14:paraId="6DC3CCE6" w14:textId="77777777" w:rsidR="00940FD8" w:rsidRPr="00AF2028" w:rsidRDefault="00940FD8" w:rsidP="00940FD8">
            <w:pPr>
              <w:rPr>
                <w:sz w:val="16"/>
                <w:szCs w:val="16"/>
              </w:rPr>
            </w:pPr>
          </w:p>
        </w:tc>
        <w:tc>
          <w:tcPr>
            <w:tcW w:w="236" w:type="dxa"/>
            <w:vMerge/>
            <w:shd w:val="clear" w:color="auto" w:fill="FABF8F" w:themeFill="accent6" w:themeFillTint="99"/>
            <w:vAlign w:val="center"/>
          </w:tcPr>
          <w:p w14:paraId="0B988227" w14:textId="77777777" w:rsidR="00940FD8" w:rsidRPr="00AF2028" w:rsidRDefault="00940FD8" w:rsidP="00940FD8">
            <w:pPr>
              <w:rPr>
                <w:sz w:val="16"/>
                <w:szCs w:val="16"/>
              </w:rPr>
            </w:pPr>
          </w:p>
        </w:tc>
        <w:tc>
          <w:tcPr>
            <w:tcW w:w="3827" w:type="dxa"/>
            <w:vAlign w:val="center"/>
          </w:tcPr>
          <w:p w14:paraId="74C5C989" w14:textId="77777777" w:rsidR="00940FD8" w:rsidRPr="00AF2028" w:rsidRDefault="00940FD8" w:rsidP="00940FD8">
            <w:pPr>
              <w:rPr>
                <w:sz w:val="16"/>
                <w:szCs w:val="16"/>
              </w:rPr>
            </w:pPr>
            <w:r>
              <w:rPr>
                <w:sz w:val="16"/>
                <w:szCs w:val="16"/>
              </w:rPr>
              <w:t>GCOS Implementation Plan</w:t>
            </w:r>
          </w:p>
        </w:tc>
        <w:tc>
          <w:tcPr>
            <w:tcW w:w="567" w:type="dxa"/>
            <w:vAlign w:val="center"/>
          </w:tcPr>
          <w:p w14:paraId="62D195E3" w14:textId="77777777" w:rsidR="00940FD8" w:rsidRPr="00AF2028" w:rsidRDefault="00940FD8" w:rsidP="00940FD8">
            <w:pPr>
              <w:rPr>
                <w:sz w:val="16"/>
                <w:szCs w:val="16"/>
              </w:rPr>
            </w:pPr>
            <w:r>
              <w:rPr>
                <w:sz w:val="16"/>
                <w:szCs w:val="16"/>
              </w:rPr>
              <w:t>5.1</w:t>
            </w:r>
          </w:p>
        </w:tc>
        <w:tc>
          <w:tcPr>
            <w:tcW w:w="1701" w:type="dxa"/>
            <w:vAlign w:val="center"/>
          </w:tcPr>
          <w:p w14:paraId="1D700EE4" w14:textId="77777777" w:rsidR="00940FD8" w:rsidRPr="008E2E68" w:rsidRDefault="00940FD8" w:rsidP="00940FD8">
            <w:pPr>
              <w:rPr>
                <w:sz w:val="16"/>
                <w:szCs w:val="16"/>
              </w:rPr>
            </w:pPr>
            <w:r>
              <w:rPr>
                <w:sz w:val="16"/>
                <w:szCs w:val="16"/>
              </w:rPr>
              <w:t>Caterina</w:t>
            </w:r>
          </w:p>
        </w:tc>
        <w:tc>
          <w:tcPr>
            <w:tcW w:w="2047" w:type="dxa"/>
            <w:vAlign w:val="center"/>
          </w:tcPr>
          <w:p w14:paraId="6EF80A1B" w14:textId="77777777" w:rsidR="00940FD8" w:rsidRPr="00AF2028" w:rsidRDefault="00940FD8" w:rsidP="00940FD8">
            <w:pPr>
              <w:rPr>
                <w:sz w:val="16"/>
                <w:szCs w:val="16"/>
              </w:rPr>
            </w:pPr>
          </w:p>
        </w:tc>
      </w:tr>
      <w:tr w:rsidR="00940FD8" w:rsidRPr="00AF2028" w14:paraId="5E7C4830" w14:textId="77777777" w:rsidTr="00940FD8">
        <w:trPr>
          <w:trHeight w:val="283"/>
          <w:jc w:val="center"/>
        </w:trPr>
        <w:tc>
          <w:tcPr>
            <w:tcW w:w="1324" w:type="dxa"/>
            <w:vAlign w:val="center"/>
          </w:tcPr>
          <w:p w14:paraId="2C1D5260" w14:textId="77777777" w:rsidR="00940FD8" w:rsidRPr="00AF2028" w:rsidRDefault="00940FD8" w:rsidP="00940FD8">
            <w:pPr>
              <w:rPr>
                <w:sz w:val="16"/>
                <w:szCs w:val="16"/>
              </w:rPr>
            </w:pPr>
            <w:r>
              <w:rPr>
                <w:sz w:val="16"/>
                <w:szCs w:val="16"/>
              </w:rPr>
              <w:t>1600-17.30</w:t>
            </w:r>
          </w:p>
        </w:tc>
        <w:tc>
          <w:tcPr>
            <w:tcW w:w="236" w:type="dxa"/>
            <w:vMerge/>
            <w:shd w:val="clear" w:color="auto" w:fill="FABF8F" w:themeFill="accent6" w:themeFillTint="99"/>
            <w:vAlign w:val="center"/>
          </w:tcPr>
          <w:p w14:paraId="7BEDFBFF" w14:textId="77777777" w:rsidR="00940FD8" w:rsidRPr="00AF2028" w:rsidRDefault="00940FD8" w:rsidP="00940FD8">
            <w:pPr>
              <w:rPr>
                <w:sz w:val="16"/>
                <w:szCs w:val="16"/>
              </w:rPr>
            </w:pPr>
          </w:p>
        </w:tc>
        <w:tc>
          <w:tcPr>
            <w:tcW w:w="3827" w:type="dxa"/>
            <w:vAlign w:val="center"/>
          </w:tcPr>
          <w:p w14:paraId="73E95EA5" w14:textId="77777777" w:rsidR="00940FD8" w:rsidRDefault="00940FD8" w:rsidP="00940FD8">
            <w:pPr>
              <w:rPr>
                <w:sz w:val="16"/>
                <w:szCs w:val="16"/>
              </w:rPr>
            </w:pPr>
          </w:p>
          <w:p w14:paraId="5AE0C744" w14:textId="77777777" w:rsidR="00940FD8" w:rsidRPr="00BD0BF0" w:rsidRDefault="00940FD8" w:rsidP="00940FD8">
            <w:pPr>
              <w:rPr>
                <w:b/>
                <w:bCs/>
                <w:sz w:val="16"/>
                <w:szCs w:val="16"/>
              </w:rPr>
            </w:pPr>
            <w:r w:rsidRPr="00BD0BF0">
              <w:rPr>
                <w:b/>
                <w:bCs/>
                <w:sz w:val="16"/>
                <w:szCs w:val="16"/>
              </w:rPr>
              <w:t>Implement vision for the future of GCOS Upper-Air Network operations (A13)</w:t>
            </w:r>
          </w:p>
          <w:p w14:paraId="7C49681F" w14:textId="77777777" w:rsidR="00940FD8" w:rsidRDefault="00940FD8" w:rsidP="00940FD8">
            <w:pPr>
              <w:rPr>
                <w:sz w:val="16"/>
                <w:szCs w:val="16"/>
              </w:rPr>
            </w:pPr>
          </w:p>
          <w:p w14:paraId="272C6719" w14:textId="77777777" w:rsidR="00940FD8" w:rsidRDefault="00940FD8" w:rsidP="00940FD8">
            <w:pPr>
              <w:rPr>
                <w:sz w:val="16"/>
                <w:szCs w:val="16"/>
              </w:rPr>
            </w:pPr>
            <w:r>
              <w:rPr>
                <w:sz w:val="16"/>
                <w:szCs w:val="16"/>
              </w:rPr>
              <w:t>What is the vision?</w:t>
            </w:r>
          </w:p>
          <w:p w14:paraId="6D7BEB0B" w14:textId="77777777" w:rsidR="00940FD8" w:rsidRDefault="00940FD8" w:rsidP="00940FD8">
            <w:pPr>
              <w:rPr>
                <w:sz w:val="16"/>
                <w:szCs w:val="16"/>
              </w:rPr>
            </w:pPr>
          </w:p>
          <w:p w14:paraId="45F4F158" w14:textId="77777777" w:rsidR="00940FD8" w:rsidRDefault="00940FD8" w:rsidP="00940FD8">
            <w:pPr>
              <w:rPr>
                <w:sz w:val="16"/>
                <w:szCs w:val="16"/>
              </w:rPr>
            </w:pPr>
            <w:r>
              <w:rPr>
                <w:sz w:val="16"/>
                <w:szCs w:val="16"/>
              </w:rPr>
              <w:t>Higher data quality.</w:t>
            </w:r>
          </w:p>
          <w:p w14:paraId="60DB899E" w14:textId="77777777" w:rsidR="00940FD8" w:rsidRDefault="00940FD8" w:rsidP="00940FD8">
            <w:pPr>
              <w:rPr>
                <w:sz w:val="16"/>
                <w:szCs w:val="16"/>
              </w:rPr>
            </w:pPr>
          </w:p>
          <w:p w14:paraId="613B6BA1" w14:textId="77777777" w:rsidR="00940FD8" w:rsidRDefault="00940FD8" w:rsidP="00940FD8">
            <w:pPr>
              <w:rPr>
                <w:sz w:val="16"/>
                <w:szCs w:val="16"/>
              </w:rPr>
            </w:pPr>
            <w:r>
              <w:rPr>
                <w:sz w:val="16"/>
                <w:szCs w:val="16"/>
              </w:rPr>
              <w:t>Integration with other networks                 (i.e. GRUAN).</w:t>
            </w:r>
          </w:p>
          <w:p w14:paraId="3F9CFBA5" w14:textId="77777777" w:rsidR="00940FD8" w:rsidRDefault="00940FD8" w:rsidP="00940FD8">
            <w:pPr>
              <w:rPr>
                <w:sz w:val="16"/>
                <w:szCs w:val="16"/>
              </w:rPr>
            </w:pPr>
          </w:p>
          <w:p w14:paraId="046EC1F6" w14:textId="77777777" w:rsidR="00940FD8" w:rsidRDefault="00940FD8" w:rsidP="00940FD8">
            <w:pPr>
              <w:rPr>
                <w:sz w:val="16"/>
                <w:szCs w:val="16"/>
              </w:rPr>
            </w:pPr>
            <w:r>
              <w:rPr>
                <w:sz w:val="16"/>
                <w:szCs w:val="16"/>
              </w:rPr>
              <w:t>Aligned with WIGOS framework.</w:t>
            </w:r>
          </w:p>
          <w:p w14:paraId="2813A5C1" w14:textId="77777777" w:rsidR="00940FD8" w:rsidRPr="00AF2028" w:rsidRDefault="00940FD8" w:rsidP="00940FD8">
            <w:pPr>
              <w:rPr>
                <w:sz w:val="16"/>
                <w:szCs w:val="16"/>
              </w:rPr>
            </w:pPr>
          </w:p>
        </w:tc>
        <w:tc>
          <w:tcPr>
            <w:tcW w:w="567" w:type="dxa"/>
            <w:vAlign w:val="center"/>
          </w:tcPr>
          <w:p w14:paraId="14CA971C" w14:textId="77777777" w:rsidR="00940FD8" w:rsidRPr="00AF2028" w:rsidRDefault="00940FD8" w:rsidP="00940FD8">
            <w:pPr>
              <w:rPr>
                <w:sz w:val="16"/>
                <w:szCs w:val="16"/>
              </w:rPr>
            </w:pPr>
            <w:r>
              <w:rPr>
                <w:sz w:val="16"/>
                <w:szCs w:val="16"/>
              </w:rPr>
              <w:t>5.2</w:t>
            </w:r>
          </w:p>
        </w:tc>
        <w:tc>
          <w:tcPr>
            <w:tcW w:w="1701" w:type="dxa"/>
            <w:vAlign w:val="center"/>
          </w:tcPr>
          <w:p w14:paraId="3B13D747" w14:textId="77777777" w:rsidR="00940FD8" w:rsidRDefault="00940FD8" w:rsidP="00940FD8">
            <w:pPr>
              <w:rPr>
                <w:sz w:val="16"/>
                <w:szCs w:val="16"/>
              </w:rPr>
            </w:pPr>
            <w:r>
              <w:rPr>
                <w:sz w:val="16"/>
                <w:szCs w:val="16"/>
              </w:rPr>
              <w:t xml:space="preserve">All </w:t>
            </w:r>
          </w:p>
        </w:tc>
        <w:tc>
          <w:tcPr>
            <w:tcW w:w="2047" w:type="dxa"/>
            <w:vAlign w:val="center"/>
          </w:tcPr>
          <w:p w14:paraId="03368AED" w14:textId="77777777" w:rsidR="00940FD8" w:rsidRPr="008E2E68" w:rsidRDefault="00940FD8" w:rsidP="00940FD8">
            <w:pPr>
              <w:rPr>
                <w:sz w:val="16"/>
                <w:szCs w:val="16"/>
              </w:rPr>
            </w:pPr>
            <w:r>
              <w:rPr>
                <w:sz w:val="16"/>
                <w:szCs w:val="16"/>
              </w:rPr>
              <w:t>Summary of the key points.</w:t>
            </w:r>
          </w:p>
        </w:tc>
      </w:tr>
      <w:tr w:rsidR="00940FD8" w:rsidRPr="00AF2028" w14:paraId="4C716389" w14:textId="77777777" w:rsidTr="00940FD8">
        <w:trPr>
          <w:trHeight w:val="284"/>
          <w:jc w:val="center"/>
        </w:trPr>
        <w:tc>
          <w:tcPr>
            <w:tcW w:w="1324" w:type="dxa"/>
            <w:vAlign w:val="center"/>
          </w:tcPr>
          <w:p w14:paraId="60EA4C14" w14:textId="77777777" w:rsidR="00940FD8" w:rsidRPr="00AF2028" w:rsidRDefault="00940FD8" w:rsidP="00940FD8">
            <w:pPr>
              <w:rPr>
                <w:sz w:val="16"/>
                <w:szCs w:val="16"/>
              </w:rPr>
            </w:pPr>
            <w:r w:rsidRPr="00AF2028">
              <w:rPr>
                <w:sz w:val="16"/>
                <w:szCs w:val="16"/>
              </w:rPr>
              <w:t xml:space="preserve">17:30 </w:t>
            </w:r>
          </w:p>
        </w:tc>
        <w:tc>
          <w:tcPr>
            <w:tcW w:w="236" w:type="dxa"/>
            <w:vMerge/>
            <w:shd w:val="clear" w:color="auto" w:fill="FBD4B4" w:themeFill="accent6" w:themeFillTint="66"/>
          </w:tcPr>
          <w:p w14:paraId="177588AA" w14:textId="77777777" w:rsidR="00940FD8" w:rsidRPr="00AF2028" w:rsidRDefault="00940FD8" w:rsidP="00940FD8">
            <w:pPr>
              <w:rPr>
                <w:b/>
                <w:bCs/>
                <w:sz w:val="16"/>
                <w:szCs w:val="16"/>
              </w:rPr>
            </w:pPr>
          </w:p>
        </w:tc>
        <w:tc>
          <w:tcPr>
            <w:tcW w:w="8142" w:type="dxa"/>
            <w:gridSpan w:val="4"/>
            <w:shd w:val="clear" w:color="auto" w:fill="F2DBDB" w:themeFill="accent2" w:themeFillTint="33"/>
            <w:vAlign w:val="center"/>
          </w:tcPr>
          <w:p w14:paraId="13089CBB" w14:textId="77777777" w:rsidR="00940FD8" w:rsidRPr="00AF2028" w:rsidRDefault="00940FD8" w:rsidP="00940FD8">
            <w:pPr>
              <w:rPr>
                <w:b/>
                <w:bCs/>
                <w:sz w:val="16"/>
                <w:szCs w:val="16"/>
              </w:rPr>
            </w:pPr>
            <w:r w:rsidRPr="00AF2028">
              <w:rPr>
                <w:b/>
                <w:bCs/>
                <w:sz w:val="16"/>
                <w:szCs w:val="16"/>
              </w:rPr>
              <w:t>End of day 1</w:t>
            </w:r>
          </w:p>
        </w:tc>
      </w:tr>
    </w:tbl>
    <w:p w14:paraId="3504620D" w14:textId="77777777" w:rsidR="00940FD8" w:rsidRDefault="00940FD8" w:rsidP="00940FD8"/>
    <w:p w14:paraId="04325A0D" w14:textId="77777777" w:rsidR="00940FD8" w:rsidRDefault="00940FD8" w:rsidP="00940FD8">
      <w:r>
        <w:br w:type="page"/>
      </w:r>
    </w:p>
    <w:p w14:paraId="1AB56996" w14:textId="77777777" w:rsidR="00940FD8" w:rsidRDefault="00940FD8" w:rsidP="00940FD8"/>
    <w:tbl>
      <w:tblPr>
        <w:tblStyle w:val="TableGrid"/>
        <w:tblW w:w="9640" w:type="dxa"/>
        <w:tblInd w:w="-176" w:type="dxa"/>
        <w:tblLayout w:type="fixed"/>
        <w:tblLook w:val="04A0" w:firstRow="1" w:lastRow="0" w:firstColumn="1" w:lastColumn="0" w:noHBand="0" w:noVBand="1"/>
      </w:tblPr>
      <w:tblGrid>
        <w:gridCol w:w="1277"/>
        <w:gridCol w:w="283"/>
        <w:gridCol w:w="3827"/>
        <w:gridCol w:w="567"/>
        <w:gridCol w:w="1670"/>
        <w:gridCol w:w="31"/>
        <w:gridCol w:w="1985"/>
      </w:tblGrid>
      <w:tr w:rsidR="00940FD8" w:rsidRPr="00236197" w14:paraId="6D316A8C" w14:textId="77777777" w:rsidTr="00940FD8">
        <w:trPr>
          <w:trHeight w:val="454"/>
        </w:trPr>
        <w:tc>
          <w:tcPr>
            <w:tcW w:w="9640" w:type="dxa"/>
            <w:gridSpan w:val="7"/>
            <w:shd w:val="clear" w:color="auto" w:fill="17365D" w:themeFill="text2" w:themeFillShade="BF"/>
            <w:vAlign w:val="center"/>
          </w:tcPr>
          <w:p w14:paraId="3CA05032" w14:textId="77777777" w:rsidR="00940FD8" w:rsidRPr="00236197" w:rsidRDefault="00940FD8" w:rsidP="00940FD8">
            <w:pPr>
              <w:pStyle w:val="Caption"/>
              <w:keepNext/>
              <w:jc w:val="center"/>
              <w:rPr>
                <w:color w:val="FFFFFF" w:themeColor="background1"/>
              </w:rPr>
            </w:pPr>
            <w:r w:rsidRPr="00236197">
              <w:rPr>
                <w:color w:val="FFFFFF" w:themeColor="background1"/>
              </w:rPr>
              <w:t xml:space="preserve">Day </w:t>
            </w:r>
            <w:r>
              <w:rPr>
                <w:color w:val="FFFFFF" w:themeColor="background1"/>
              </w:rPr>
              <w:t>2</w:t>
            </w:r>
            <w:r w:rsidRPr="00236197">
              <w:rPr>
                <w:color w:val="FFFFFF" w:themeColor="background1"/>
              </w:rPr>
              <w:t xml:space="preserve">: </w:t>
            </w:r>
            <w:r>
              <w:rPr>
                <w:color w:val="FFFFFF" w:themeColor="background1"/>
              </w:rPr>
              <w:t>Wednesday</w:t>
            </w:r>
            <w:r w:rsidRPr="00236197">
              <w:rPr>
                <w:color w:val="FFFFFF" w:themeColor="background1"/>
              </w:rPr>
              <w:t xml:space="preserve">, </w:t>
            </w:r>
            <w:r>
              <w:rPr>
                <w:color w:val="FFFFFF" w:themeColor="background1"/>
              </w:rPr>
              <w:t>6</w:t>
            </w:r>
            <w:r w:rsidRPr="00FD54FD">
              <w:rPr>
                <w:color w:val="FFFFFF" w:themeColor="background1"/>
                <w:vertAlign w:val="superscript"/>
              </w:rPr>
              <w:t>th</w:t>
            </w:r>
            <w:r>
              <w:rPr>
                <w:color w:val="FFFFFF" w:themeColor="background1"/>
              </w:rPr>
              <w:t xml:space="preserve"> December</w:t>
            </w:r>
            <w:r w:rsidRPr="00236197">
              <w:rPr>
                <w:color w:val="FFFFFF" w:themeColor="background1"/>
              </w:rPr>
              <w:t xml:space="preserve"> 201</w:t>
            </w:r>
            <w:r>
              <w:rPr>
                <w:color w:val="FFFFFF" w:themeColor="background1"/>
              </w:rPr>
              <w:t xml:space="preserve">7 </w:t>
            </w:r>
          </w:p>
        </w:tc>
      </w:tr>
      <w:tr w:rsidR="00940FD8" w14:paraId="2FAAFBE0" w14:textId="77777777" w:rsidTr="00940FD8">
        <w:trPr>
          <w:trHeight w:val="284"/>
        </w:trPr>
        <w:tc>
          <w:tcPr>
            <w:tcW w:w="1277" w:type="dxa"/>
            <w:vAlign w:val="center"/>
          </w:tcPr>
          <w:p w14:paraId="1BD17BA4" w14:textId="77777777" w:rsidR="00940FD8" w:rsidRPr="00A5388A" w:rsidRDefault="00940FD8" w:rsidP="00940FD8">
            <w:pPr>
              <w:jc w:val="center"/>
              <w:rPr>
                <w:b/>
                <w:bCs/>
                <w:sz w:val="16"/>
                <w:szCs w:val="16"/>
              </w:rPr>
            </w:pPr>
            <w:r w:rsidRPr="00A5388A">
              <w:rPr>
                <w:b/>
                <w:bCs/>
                <w:sz w:val="16"/>
                <w:szCs w:val="16"/>
              </w:rPr>
              <w:t>Time</w:t>
            </w:r>
          </w:p>
        </w:tc>
        <w:tc>
          <w:tcPr>
            <w:tcW w:w="283" w:type="dxa"/>
          </w:tcPr>
          <w:p w14:paraId="4E8102F1" w14:textId="77777777" w:rsidR="00940FD8" w:rsidRPr="00A5388A" w:rsidRDefault="00940FD8" w:rsidP="00940FD8">
            <w:pPr>
              <w:jc w:val="center"/>
              <w:rPr>
                <w:b/>
                <w:bCs/>
                <w:sz w:val="16"/>
                <w:szCs w:val="16"/>
              </w:rPr>
            </w:pPr>
          </w:p>
        </w:tc>
        <w:tc>
          <w:tcPr>
            <w:tcW w:w="3827" w:type="dxa"/>
            <w:vAlign w:val="center"/>
          </w:tcPr>
          <w:p w14:paraId="465AB283" w14:textId="77777777" w:rsidR="00940FD8" w:rsidRPr="00A5388A" w:rsidRDefault="00940FD8" w:rsidP="00940FD8">
            <w:pPr>
              <w:jc w:val="center"/>
              <w:rPr>
                <w:b/>
                <w:bCs/>
                <w:sz w:val="16"/>
                <w:szCs w:val="16"/>
              </w:rPr>
            </w:pPr>
            <w:r w:rsidRPr="00A5388A">
              <w:rPr>
                <w:b/>
                <w:bCs/>
                <w:sz w:val="16"/>
                <w:szCs w:val="16"/>
              </w:rPr>
              <w:t>ITEM</w:t>
            </w:r>
          </w:p>
        </w:tc>
        <w:tc>
          <w:tcPr>
            <w:tcW w:w="567" w:type="dxa"/>
            <w:vAlign w:val="center"/>
          </w:tcPr>
          <w:p w14:paraId="207F3910" w14:textId="77777777" w:rsidR="00940FD8" w:rsidRPr="00A5388A" w:rsidRDefault="00940FD8" w:rsidP="00940FD8">
            <w:pPr>
              <w:jc w:val="center"/>
              <w:rPr>
                <w:b/>
                <w:bCs/>
                <w:sz w:val="16"/>
                <w:szCs w:val="16"/>
              </w:rPr>
            </w:pPr>
            <w:r w:rsidRPr="00A5388A">
              <w:rPr>
                <w:b/>
                <w:bCs/>
                <w:sz w:val="16"/>
                <w:szCs w:val="16"/>
              </w:rPr>
              <w:t>N°</w:t>
            </w:r>
          </w:p>
        </w:tc>
        <w:tc>
          <w:tcPr>
            <w:tcW w:w="1701" w:type="dxa"/>
            <w:gridSpan w:val="2"/>
            <w:vAlign w:val="center"/>
          </w:tcPr>
          <w:p w14:paraId="4BBCDCC0" w14:textId="77777777" w:rsidR="00940FD8" w:rsidRPr="00A5388A" w:rsidRDefault="00940FD8" w:rsidP="00940FD8">
            <w:pPr>
              <w:jc w:val="center"/>
              <w:rPr>
                <w:b/>
                <w:bCs/>
                <w:sz w:val="16"/>
                <w:szCs w:val="16"/>
              </w:rPr>
            </w:pPr>
            <w:r w:rsidRPr="00A5388A">
              <w:rPr>
                <w:b/>
                <w:bCs/>
                <w:sz w:val="16"/>
                <w:szCs w:val="16"/>
              </w:rPr>
              <w:t>Presenter</w:t>
            </w:r>
          </w:p>
        </w:tc>
        <w:tc>
          <w:tcPr>
            <w:tcW w:w="1985" w:type="dxa"/>
            <w:vAlign w:val="center"/>
          </w:tcPr>
          <w:p w14:paraId="276D8599" w14:textId="77777777" w:rsidR="00940FD8" w:rsidRPr="00A5388A" w:rsidRDefault="00940FD8" w:rsidP="00940FD8">
            <w:pPr>
              <w:jc w:val="center"/>
              <w:rPr>
                <w:b/>
                <w:bCs/>
                <w:sz w:val="16"/>
                <w:szCs w:val="16"/>
              </w:rPr>
            </w:pPr>
            <w:r w:rsidRPr="00A5388A">
              <w:rPr>
                <w:b/>
                <w:bCs/>
                <w:sz w:val="16"/>
                <w:szCs w:val="16"/>
              </w:rPr>
              <w:t>Targeted outcome</w:t>
            </w:r>
          </w:p>
        </w:tc>
      </w:tr>
      <w:tr w:rsidR="00940FD8" w14:paraId="5B2E2690" w14:textId="77777777" w:rsidTr="00940FD8">
        <w:trPr>
          <w:trHeight w:val="284"/>
        </w:trPr>
        <w:tc>
          <w:tcPr>
            <w:tcW w:w="1277" w:type="dxa"/>
            <w:vMerge w:val="restart"/>
            <w:vAlign w:val="center"/>
          </w:tcPr>
          <w:p w14:paraId="4D8D8A2E" w14:textId="77777777" w:rsidR="00940FD8" w:rsidRPr="00A5388A" w:rsidRDefault="00940FD8" w:rsidP="00940FD8">
            <w:pPr>
              <w:rPr>
                <w:sz w:val="16"/>
                <w:szCs w:val="16"/>
              </w:rPr>
            </w:pPr>
            <w:r>
              <w:rPr>
                <w:sz w:val="16"/>
                <w:szCs w:val="16"/>
              </w:rPr>
              <w:t>09:00–10</w:t>
            </w:r>
            <w:r w:rsidRPr="00A5388A">
              <w:rPr>
                <w:sz w:val="16"/>
                <w:szCs w:val="16"/>
              </w:rPr>
              <w:t>:</w:t>
            </w:r>
            <w:r>
              <w:rPr>
                <w:sz w:val="16"/>
                <w:szCs w:val="16"/>
              </w:rPr>
              <w:t>30</w:t>
            </w:r>
          </w:p>
        </w:tc>
        <w:tc>
          <w:tcPr>
            <w:tcW w:w="283" w:type="dxa"/>
            <w:vMerge w:val="restart"/>
            <w:shd w:val="clear" w:color="auto" w:fill="FABF8F" w:themeFill="accent6" w:themeFillTint="99"/>
            <w:textDirection w:val="btLr"/>
            <w:vAlign w:val="center"/>
          </w:tcPr>
          <w:p w14:paraId="49FADD54" w14:textId="77777777" w:rsidR="00940FD8" w:rsidRDefault="00940FD8" w:rsidP="00940FD8">
            <w:pPr>
              <w:ind w:left="113" w:right="113"/>
              <w:jc w:val="center"/>
              <w:rPr>
                <w:b/>
                <w:bCs/>
                <w:sz w:val="16"/>
                <w:szCs w:val="16"/>
              </w:rPr>
            </w:pPr>
          </w:p>
        </w:tc>
        <w:tc>
          <w:tcPr>
            <w:tcW w:w="3827" w:type="dxa"/>
            <w:shd w:val="clear" w:color="auto" w:fill="C6D9F1" w:themeFill="text2" w:themeFillTint="33"/>
            <w:vAlign w:val="center"/>
          </w:tcPr>
          <w:p w14:paraId="3809B875" w14:textId="77777777" w:rsidR="00940FD8" w:rsidRPr="00AF2028" w:rsidRDefault="00940FD8" w:rsidP="00940FD8">
            <w:pPr>
              <w:rPr>
                <w:b/>
                <w:bCs/>
                <w:sz w:val="16"/>
                <w:szCs w:val="16"/>
              </w:rPr>
            </w:pPr>
            <w:r>
              <w:rPr>
                <w:b/>
                <w:bCs/>
                <w:sz w:val="16"/>
                <w:szCs w:val="16"/>
              </w:rPr>
              <w:t>Action Items from GCOS IP (2016) cont</w:t>
            </w:r>
          </w:p>
        </w:tc>
        <w:tc>
          <w:tcPr>
            <w:tcW w:w="567" w:type="dxa"/>
            <w:shd w:val="clear" w:color="auto" w:fill="C6D9F1" w:themeFill="text2" w:themeFillTint="33"/>
            <w:vAlign w:val="center"/>
          </w:tcPr>
          <w:p w14:paraId="67F62B48" w14:textId="77777777" w:rsidR="00940FD8" w:rsidRPr="00A5388A" w:rsidRDefault="00940FD8" w:rsidP="00940FD8">
            <w:pPr>
              <w:rPr>
                <w:b/>
                <w:bCs/>
                <w:sz w:val="16"/>
                <w:szCs w:val="16"/>
              </w:rPr>
            </w:pPr>
          </w:p>
        </w:tc>
        <w:tc>
          <w:tcPr>
            <w:tcW w:w="1701" w:type="dxa"/>
            <w:gridSpan w:val="2"/>
            <w:shd w:val="clear" w:color="auto" w:fill="C6D9F1" w:themeFill="text2" w:themeFillTint="33"/>
            <w:vAlign w:val="center"/>
          </w:tcPr>
          <w:p w14:paraId="69E74DA2" w14:textId="77777777" w:rsidR="00940FD8" w:rsidRPr="00A5388A" w:rsidRDefault="00940FD8" w:rsidP="00940FD8">
            <w:pPr>
              <w:rPr>
                <w:b/>
                <w:bCs/>
                <w:sz w:val="16"/>
                <w:szCs w:val="16"/>
              </w:rPr>
            </w:pPr>
          </w:p>
        </w:tc>
        <w:tc>
          <w:tcPr>
            <w:tcW w:w="1985" w:type="dxa"/>
            <w:shd w:val="clear" w:color="auto" w:fill="C6D9F1" w:themeFill="text2" w:themeFillTint="33"/>
            <w:vAlign w:val="center"/>
          </w:tcPr>
          <w:p w14:paraId="699A2FF1" w14:textId="77777777" w:rsidR="00940FD8" w:rsidRPr="00A5388A" w:rsidRDefault="00940FD8" w:rsidP="00940FD8">
            <w:pPr>
              <w:rPr>
                <w:b/>
                <w:bCs/>
                <w:sz w:val="16"/>
                <w:szCs w:val="16"/>
              </w:rPr>
            </w:pPr>
          </w:p>
        </w:tc>
      </w:tr>
      <w:tr w:rsidR="00940FD8" w14:paraId="1C7D58FD" w14:textId="77777777" w:rsidTr="00940FD8">
        <w:trPr>
          <w:trHeight w:val="284"/>
        </w:trPr>
        <w:tc>
          <w:tcPr>
            <w:tcW w:w="1277" w:type="dxa"/>
            <w:vMerge/>
            <w:vAlign w:val="center"/>
          </w:tcPr>
          <w:p w14:paraId="148A3F60" w14:textId="77777777" w:rsidR="00940FD8" w:rsidRPr="00A5388A" w:rsidRDefault="00940FD8" w:rsidP="00940FD8">
            <w:pPr>
              <w:rPr>
                <w:sz w:val="16"/>
                <w:szCs w:val="16"/>
              </w:rPr>
            </w:pPr>
          </w:p>
        </w:tc>
        <w:tc>
          <w:tcPr>
            <w:tcW w:w="283" w:type="dxa"/>
            <w:vMerge/>
            <w:shd w:val="clear" w:color="auto" w:fill="FABF8F" w:themeFill="accent6" w:themeFillTint="99"/>
          </w:tcPr>
          <w:p w14:paraId="16AE1048" w14:textId="77777777" w:rsidR="00940FD8" w:rsidRDefault="00940FD8" w:rsidP="00940FD8">
            <w:pPr>
              <w:ind w:left="113" w:right="113"/>
              <w:jc w:val="center"/>
              <w:rPr>
                <w:sz w:val="16"/>
                <w:szCs w:val="16"/>
              </w:rPr>
            </w:pPr>
          </w:p>
        </w:tc>
        <w:tc>
          <w:tcPr>
            <w:tcW w:w="3827" w:type="dxa"/>
            <w:vAlign w:val="center"/>
          </w:tcPr>
          <w:p w14:paraId="2EB35BCB" w14:textId="77777777" w:rsidR="00940FD8" w:rsidRDefault="00940FD8" w:rsidP="00940FD8">
            <w:pPr>
              <w:rPr>
                <w:sz w:val="16"/>
                <w:szCs w:val="16"/>
              </w:rPr>
            </w:pPr>
            <w:r>
              <w:rPr>
                <w:sz w:val="16"/>
                <w:szCs w:val="16"/>
              </w:rPr>
              <w:t>Evaluation of benefits for the GCOS Upper-Air Network (A14)</w:t>
            </w:r>
          </w:p>
          <w:p w14:paraId="31D55915" w14:textId="77777777" w:rsidR="00940FD8" w:rsidRDefault="00940FD8" w:rsidP="00940FD8">
            <w:pPr>
              <w:rPr>
                <w:sz w:val="16"/>
                <w:szCs w:val="16"/>
              </w:rPr>
            </w:pPr>
          </w:p>
          <w:p w14:paraId="60C74867" w14:textId="77777777" w:rsidR="00940FD8" w:rsidRDefault="00940FD8" w:rsidP="00940FD8">
            <w:pPr>
              <w:rPr>
                <w:sz w:val="16"/>
                <w:szCs w:val="16"/>
              </w:rPr>
            </w:pPr>
            <w:r>
              <w:rPr>
                <w:sz w:val="16"/>
                <w:szCs w:val="16"/>
              </w:rPr>
              <w:t>Availability; Scheduling; Burst Height; Required Quality</w:t>
            </w:r>
          </w:p>
          <w:p w14:paraId="58318616" w14:textId="77777777" w:rsidR="00940FD8" w:rsidRDefault="00940FD8" w:rsidP="00940FD8">
            <w:pPr>
              <w:rPr>
                <w:sz w:val="16"/>
                <w:szCs w:val="16"/>
              </w:rPr>
            </w:pPr>
          </w:p>
          <w:p w14:paraId="7EF1DEB1" w14:textId="77777777" w:rsidR="00940FD8" w:rsidRPr="00AF2028" w:rsidRDefault="00940FD8" w:rsidP="00940FD8">
            <w:pPr>
              <w:rPr>
                <w:sz w:val="16"/>
                <w:szCs w:val="16"/>
              </w:rPr>
            </w:pPr>
          </w:p>
        </w:tc>
        <w:tc>
          <w:tcPr>
            <w:tcW w:w="567" w:type="dxa"/>
            <w:vAlign w:val="center"/>
          </w:tcPr>
          <w:p w14:paraId="1FF9314D" w14:textId="77777777" w:rsidR="00940FD8" w:rsidRPr="00AF2028" w:rsidRDefault="00940FD8" w:rsidP="00940FD8">
            <w:pPr>
              <w:rPr>
                <w:sz w:val="16"/>
                <w:szCs w:val="16"/>
              </w:rPr>
            </w:pPr>
            <w:r>
              <w:rPr>
                <w:sz w:val="16"/>
                <w:szCs w:val="16"/>
              </w:rPr>
              <w:t>5.3</w:t>
            </w:r>
          </w:p>
        </w:tc>
        <w:tc>
          <w:tcPr>
            <w:tcW w:w="1701" w:type="dxa"/>
            <w:gridSpan w:val="2"/>
            <w:vAlign w:val="center"/>
          </w:tcPr>
          <w:p w14:paraId="35E51A56" w14:textId="77777777" w:rsidR="00940FD8" w:rsidRPr="00A5388A" w:rsidRDefault="00940FD8" w:rsidP="00940FD8">
            <w:pPr>
              <w:rPr>
                <w:sz w:val="16"/>
                <w:szCs w:val="16"/>
              </w:rPr>
            </w:pPr>
          </w:p>
        </w:tc>
        <w:tc>
          <w:tcPr>
            <w:tcW w:w="1985" w:type="dxa"/>
            <w:vAlign w:val="center"/>
          </w:tcPr>
          <w:p w14:paraId="31301409" w14:textId="77777777" w:rsidR="00940FD8" w:rsidRPr="008E2E68" w:rsidRDefault="00940FD8" w:rsidP="00940FD8">
            <w:pPr>
              <w:rPr>
                <w:sz w:val="16"/>
                <w:szCs w:val="16"/>
              </w:rPr>
            </w:pPr>
            <w:r>
              <w:rPr>
                <w:sz w:val="16"/>
                <w:szCs w:val="16"/>
              </w:rPr>
              <w:t>Summary of the key points.</w:t>
            </w:r>
          </w:p>
        </w:tc>
      </w:tr>
      <w:tr w:rsidR="00940FD8" w:rsidRPr="00AF6B46" w14:paraId="069C9E3A" w14:textId="77777777" w:rsidTr="00940FD8">
        <w:trPr>
          <w:trHeight w:val="284"/>
        </w:trPr>
        <w:tc>
          <w:tcPr>
            <w:tcW w:w="1277" w:type="dxa"/>
            <w:vAlign w:val="center"/>
          </w:tcPr>
          <w:p w14:paraId="0FCBB2D6" w14:textId="77777777" w:rsidR="00940FD8" w:rsidRPr="00A5388A" w:rsidRDefault="00940FD8" w:rsidP="00940FD8">
            <w:pPr>
              <w:rPr>
                <w:sz w:val="16"/>
                <w:szCs w:val="16"/>
              </w:rPr>
            </w:pPr>
            <w:r>
              <w:rPr>
                <w:sz w:val="16"/>
                <w:szCs w:val="16"/>
              </w:rPr>
              <w:t>10:30–10:50</w:t>
            </w:r>
          </w:p>
        </w:tc>
        <w:tc>
          <w:tcPr>
            <w:tcW w:w="283" w:type="dxa"/>
            <w:vMerge/>
            <w:shd w:val="clear" w:color="auto" w:fill="FABF8F" w:themeFill="accent6" w:themeFillTint="99"/>
          </w:tcPr>
          <w:p w14:paraId="149875D1" w14:textId="77777777" w:rsidR="00940FD8" w:rsidRDefault="00940FD8" w:rsidP="00940FD8">
            <w:pPr>
              <w:ind w:left="113" w:right="113"/>
              <w:jc w:val="center"/>
              <w:rPr>
                <w:sz w:val="16"/>
                <w:szCs w:val="16"/>
              </w:rPr>
            </w:pPr>
          </w:p>
        </w:tc>
        <w:tc>
          <w:tcPr>
            <w:tcW w:w="8080" w:type="dxa"/>
            <w:gridSpan w:val="5"/>
            <w:shd w:val="clear" w:color="auto" w:fill="D6E3BC" w:themeFill="accent3" w:themeFillTint="66"/>
            <w:vAlign w:val="center"/>
          </w:tcPr>
          <w:p w14:paraId="37EC7DA3" w14:textId="77777777" w:rsidR="00940FD8" w:rsidRPr="000F12BF" w:rsidRDefault="00940FD8" w:rsidP="00940FD8">
            <w:pPr>
              <w:rPr>
                <w:b/>
                <w:bCs/>
                <w:sz w:val="16"/>
                <w:szCs w:val="16"/>
              </w:rPr>
            </w:pPr>
            <w:r w:rsidRPr="000F12BF">
              <w:rPr>
                <w:b/>
                <w:bCs/>
                <w:sz w:val="16"/>
                <w:szCs w:val="16"/>
              </w:rPr>
              <w:t>Coffee  Break</w:t>
            </w:r>
          </w:p>
        </w:tc>
      </w:tr>
      <w:tr w:rsidR="00940FD8" w:rsidRPr="003143D7" w14:paraId="3B8C2CEE" w14:textId="77777777" w:rsidTr="00940FD8">
        <w:trPr>
          <w:trHeight w:val="284"/>
        </w:trPr>
        <w:tc>
          <w:tcPr>
            <w:tcW w:w="1277" w:type="dxa"/>
            <w:shd w:val="clear" w:color="auto" w:fill="auto"/>
            <w:vAlign w:val="center"/>
          </w:tcPr>
          <w:p w14:paraId="416EB98A" w14:textId="77777777" w:rsidR="00940FD8" w:rsidRDefault="00940FD8" w:rsidP="00940FD8">
            <w:pPr>
              <w:rPr>
                <w:sz w:val="16"/>
                <w:szCs w:val="16"/>
              </w:rPr>
            </w:pPr>
            <w:r>
              <w:rPr>
                <w:sz w:val="16"/>
                <w:szCs w:val="16"/>
              </w:rPr>
              <w:t>10:40–11:30</w:t>
            </w:r>
          </w:p>
        </w:tc>
        <w:tc>
          <w:tcPr>
            <w:tcW w:w="283" w:type="dxa"/>
            <w:vMerge/>
            <w:shd w:val="clear" w:color="auto" w:fill="auto"/>
            <w:textDirection w:val="btLr"/>
            <w:vAlign w:val="center"/>
          </w:tcPr>
          <w:p w14:paraId="4FD0ABE3" w14:textId="77777777" w:rsidR="00940FD8" w:rsidRDefault="00940FD8" w:rsidP="00940FD8">
            <w:pPr>
              <w:ind w:left="113" w:right="113"/>
              <w:jc w:val="center"/>
              <w:rPr>
                <w:b/>
                <w:bCs/>
                <w:sz w:val="16"/>
                <w:szCs w:val="16"/>
              </w:rPr>
            </w:pPr>
          </w:p>
        </w:tc>
        <w:tc>
          <w:tcPr>
            <w:tcW w:w="3827" w:type="dxa"/>
            <w:shd w:val="clear" w:color="auto" w:fill="auto"/>
            <w:vAlign w:val="center"/>
          </w:tcPr>
          <w:p w14:paraId="135F0B9E" w14:textId="77777777" w:rsidR="00940FD8" w:rsidRPr="00AF2028" w:rsidRDefault="00940FD8" w:rsidP="00940FD8">
            <w:pPr>
              <w:rPr>
                <w:sz w:val="16"/>
                <w:szCs w:val="16"/>
              </w:rPr>
            </w:pPr>
            <w:r>
              <w:rPr>
                <w:sz w:val="16"/>
                <w:szCs w:val="16"/>
              </w:rPr>
              <w:t>Transition to BUFR (A5)</w:t>
            </w:r>
          </w:p>
        </w:tc>
        <w:tc>
          <w:tcPr>
            <w:tcW w:w="567" w:type="dxa"/>
            <w:shd w:val="clear" w:color="auto" w:fill="auto"/>
            <w:vAlign w:val="center"/>
          </w:tcPr>
          <w:p w14:paraId="404D724F" w14:textId="77777777" w:rsidR="00940FD8" w:rsidRPr="00AF2028" w:rsidRDefault="00940FD8" w:rsidP="00940FD8">
            <w:pPr>
              <w:rPr>
                <w:sz w:val="16"/>
                <w:szCs w:val="16"/>
              </w:rPr>
            </w:pPr>
            <w:r>
              <w:rPr>
                <w:sz w:val="16"/>
                <w:szCs w:val="16"/>
              </w:rPr>
              <w:t>5.4</w:t>
            </w:r>
          </w:p>
        </w:tc>
        <w:tc>
          <w:tcPr>
            <w:tcW w:w="1670" w:type="dxa"/>
            <w:shd w:val="clear" w:color="auto" w:fill="auto"/>
            <w:vAlign w:val="center"/>
          </w:tcPr>
          <w:p w14:paraId="7627063B" w14:textId="77777777" w:rsidR="00940FD8" w:rsidRPr="004B0AA9" w:rsidRDefault="00940FD8" w:rsidP="00940FD8">
            <w:pPr>
              <w:rPr>
                <w:sz w:val="16"/>
                <w:szCs w:val="16"/>
              </w:rPr>
            </w:pPr>
          </w:p>
        </w:tc>
        <w:tc>
          <w:tcPr>
            <w:tcW w:w="2016" w:type="dxa"/>
            <w:gridSpan w:val="2"/>
            <w:shd w:val="clear" w:color="auto" w:fill="auto"/>
            <w:vAlign w:val="center"/>
          </w:tcPr>
          <w:p w14:paraId="5226F4DA" w14:textId="77777777" w:rsidR="00940FD8" w:rsidRPr="008E2E68" w:rsidRDefault="00940FD8" w:rsidP="00940FD8">
            <w:pPr>
              <w:rPr>
                <w:sz w:val="16"/>
                <w:szCs w:val="16"/>
              </w:rPr>
            </w:pPr>
            <w:r>
              <w:rPr>
                <w:sz w:val="16"/>
                <w:szCs w:val="16"/>
              </w:rPr>
              <w:t>Summary of the key points.</w:t>
            </w:r>
          </w:p>
        </w:tc>
      </w:tr>
      <w:tr w:rsidR="00940FD8" w:rsidRPr="003143D7" w14:paraId="31CE31E3" w14:textId="77777777" w:rsidTr="00940FD8">
        <w:trPr>
          <w:trHeight w:val="284"/>
        </w:trPr>
        <w:tc>
          <w:tcPr>
            <w:tcW w:w="1277" w:type="dxa"/>
            <w:shd w:val="clear" w:color="auto" w:fill="auto"/>
            <w:vAlign w:val="center"/>
          </w:tcPr>
          <w:p w14:paraId="0BA48938" w14:textId="77777777" w:rsidR="00940FD8" w:rsidRDefault="00940FD8" w:rsidP="00940FD8">
            <w:pPr>
              <w:rPr>
                <w:sz w:val="16"/>
                <w:szCs w:val="16"/>
              </w:rPr>
            </w:pPr>
            <w:r>
              <w:rPr>
                <w:sz w:val="16"/>
                <w:szCs w:val="16"/>
              </w:rPr>
              <w:t>11:30–12:00</w:t>
            </w:r>
          </w:p>
        </w:tc>
        <w:tc>
          <w:tcPr>
            <w:tcW w:w="283" w:type="dxa"/>
            <w:vMerge/>
            <w:shd w:val="clear" w:color="auto" w:fill="auto"/>
            <w:textDirection w:val="btLr"/>
            <w:vAlign w:val="center"/>
          </w:tcPr>
          <w:p w14:paraId="4230EC41" w14:textId="77777777" w:rsidR="00940FD8" w:rsidRDefault="00940FD8" w:rsidP="00940FD8">
            <w:pPr>
              <w:ind w:left="113" w:right="113"/>
              <w:jc w:val="center"/>
              <w:rPr>
                <w:b/>
                <w:bCs/>
                <w:sz w:val="16"/>
                <w:szCs w:val="16"/>
              </w:rPr>
            </w:pPr>
          </w:p>
        </w:tc>
        <w:tc>
          <w:tcPr>
            <w:tcW w:w="3827" w:type="dxa"/>
            <w:shd w:val="clear" w:color="auto" w:fill="auto"/>
            <w:vAlign w:val="center"/>
          </w:tcPr>
          <w:p w14:paraId="69E45B51" w14:textId="77777777" w:rsidR="00940FD8" w:rsidRPr="00AF2028" w:rsidRDefault="00940FD8" w:rsidP="00940FD8">
            <w:pPr>
              <w:rPr>
                <w:sz w:val="16"/>
                <w:szCs w:val="16"/>
              </w:rPr>
            </w:pPr>
            <w:r>
              <w:rPr>
                <w:sz w:val="16"/>
                <w:szCs w:val="16"/>
              </w:rPr>
              <w:t>Retain original measured values for radiosonde data (A17)</w:t>
            </w:r>
          </w:p>
        </w:tc>
        <w:tc>
          <w:tcPr>
            <w:tcW w:w="567" w:type="dxa"/>
            <w:shd w:val="clear" w:color="auto" w:fill="auto"/>
            <w:vAlign w:val="center"/>
          </w:tcPr>
          <w:p w14:paraId="78902D3B" w14:textId="77777777" w:rsidR="00940FD8" w:rsidRPr="00AF2028" w:rsidRDefault="00940FD8" w:rsidP="00940FD8">
            <w:pPr>
              <w:rPr>
                <w:sz w:val="16"/>
                <w:szCs w:val="16"/>
              </w:rPr>
            </w:pPr>
            <w:r>
              <w:rPr>
                <w:sz w:val="16"/>
                <w:szCs w:val="16"/>
              </w:rPr>
              <w:t>5.5</w:t>
            </w:r>
          </w:p>
        </w:tc>
        <w:tc>
          <w:tcPr>
            <w:tcW w:w="1670" w:type="dxa"/>
            <w:shd w:val="clear" w:color="auto" w:fill="auto"/>
            <w:vAlign w:val="center"/>
          </w:tcPr>
          <w:p w14:paraId="4E242579" w14:textId="77777777" w:rsidR="00940FD8" w:rsidRPr="004B0AA9" w:rsidRDefault="00940FD8" w:rsidP="00940FD8">
            <w:pPr>
              <w:rPr>
                <w:sz w:val="16"/>
                <w:szCs w:val="16"/>
              </w:rPr>
            </w:pPr>
          </w:p>
        </w:tc>
        <w:tc>
          <w:tcPr>
            <w:tcW w:w="2016" w:type="dxa"/>
            <w:gridSpan w:val="2"/>
            <w:shd w:val="clear" w:color="auto" w:fill="auto"/>
            <w:vAlign w:val="center"/>
          </w:tcPr>
          <w:p w14:paraId="5BBE624E" w14:textId="77777777" w:rsidR="00940FD8" w:rsidRPr="008E2E68" w:rsidRDefault="00940FD8" w:rsidP="00940FD8">
            <w:pPr>
              <w:rPr>
                <w:sz w:val="16"/>
                <w:szCs w:val="16"/>
              </w:rPr>
            </w:pPr>
            <w:r>
              <w:rPr>
                <w:sz w:val="16"/>
                <w:szCs w:val="16"/>
              </w:rPr>
              <w:t>Summary of the key points.</w:t>
            </w:r>
          </w:p>
        </w:tc>
      </w:tr>
      <w:tr w:rsidR="00940FD8" w:rsidRPr="003143D7" w14:paraId="4B47E6F6" w14:textId="77777777" w:rsidTr="00940FD8">
        <w:trPr>
          <w:trHeight w:val="284"/>
        </w:trPr>
        <w:tc>
          <w:tcPr>
            <w:tcW w:w="1277" w:type="dxa"/>
            <w:vAlign w:val="center"/>
          </w:tcPr>
          <w:p w14:paraId="4E5CAC5A" w14:textId="77777777" w:rsidR="00940FD8" w:rsidRPr="00A5388A" w:rsidRDefault="00940FD8" w:rsidP="00940FD8">
            <w:pPr>
              <w:rPr>
                <w:sz w:val="16"/>
                <w:szCs w:val="16"/>
              </w:rPr>
            </w:pPr>
            <w:r>
              <w:rPr>
                <w:sz w:val="16"/>
                <w:szCs w:val="16"/>
              </w:rPr>
              <w:t>12:00</w:t>
            </w:r>
            <w:r w:rsidRPr="00A5388A">
              <w:rPr>
                <w:sz w:val="16"/>
                <w:szCs w:val="16"/>
              </w:rPr>
              <w:t>–</w:t>
            </w:r>
            <w:r>
              <w:rPr>
                <w:sz w:val="16"/>
                <w:szCs w:val="16"/>
              </w:rPr>
              <w:t>13:00</w:t>
            </w:r>
          </w:p>
        </w:tc>
        <w:tc>
          <w:tcPr>
            <w:tcW w:w="283" w:type="dxa"/>
            <w:vMerge/>
            <w:shd w:val="clear" w:color="auto" w:fill="FABF8F" w:themeFill="accent6" w:themeFillTint="99"/>
            <w:textDirection w:val="btLr"/>
            <w:vAlign w:val="center"/>
          </w:tcPr>
          <w:p w14:paraId="544CDF32" w14:textId="77777777" w:rsidR="00940FD8" w:rsidRDefault="00940FD8" w:rsidP="00940FD8">
            <w:pPr>
              <w:ind w:left="113" w:right="113"/>
              <w:jc w:val="center"/>
              <w:rPr>
                <w:b/>
                <w:bCs/>
                <w:sz w:val="16"/>
                <w:szCs w:val="16"/>
              </w:rPr>
            </w:pPr>
          </w:p>
        </w:tc>
        <w:tc>
          <w:tcPr>
            <w:tcW w:w="8080" w:type="dxa"/>
            <w:gridSpan w:val="5"/>
            <w:shd w:val="clear" w:color="auto" w:fill="D6E3BC" w:themeFill="accent3" w:themeFillTint="66"/>
            <w:vAlign w:val="center"/>
          </w:tcPr>
          <w:p w14:paraId="241B6D96" w14:textId="77777777" w:rsidR="00940FD8" w:rsidRPr="003143D7" w:rsidRDefault="00940FD8" w:rsidP="00940FD8">
            <w:pPr>
              <w:rPr>
                <w:b/>
                <w:bCs/>
                <w:sz w:val="16"/>
                <w:szCs w:val="16"/>
              </w:rPr>
            </w:pPr>
            <w:r>
              <w:rPr>
                <w:b/>
                <w:bCs/>
                <w:sz w:val="16"/>
                <w:szCs w:val="16"/>
              </w:rPr>
              <w:t>Lunch</w:t>
            </w:r>
          </w:p>
        </w:tc>
      </w:tr>
      <w:tr w:rsidR="00940FD8" w:rsidRPr="003143D7" w14:paraId="1618B207" w14:textId="77777777" w:rsidTr="00940FD8">
        <w:trPr>
          <w:trHeight w:val="284"/>
        </w:trPr>
        <w:tc>
          <w:tcPr>
            <w:tcW w:w="1277" w:type="dxa"/>
            <w:vMerge w:val="restart"/>
            <w:vAlign w:val="center"/>
          </w:tcPr>
          <w:p w14:paraId="2074528C" w14:textId="77777777" w:rsidR="00940FD8" w:rsidRDefault="00940FD8" w:rsidP="00940FD8">
            <w:pPr>
              <w:rPr>
                <w:sz w:val="16"/>
                <w:szCs w:val="16"/>
              </w:rPr>
            </w:pPr>
            <w:r>
              <w:rPr>
                <w:sz w:val="16"/>
                <w:szCs w:val="16"/>
              </w:rPr>
              <w:t>13:00–14:30</w:t>
            </w:r>
          </w:p>
        </w:tc>
        <w:tc>
          <w:tcPr>
            <w:tcW w:w="283" w:type="dxa"/>
            <w:vMerge w:val="restart"/>
            <w:shd w:val="clear" w:color="auto" w:fill="FABF8F" w:themeFill="accent6" w:themeFillTint="99"/>
            <w:textDirection w:val="btLr"/>
            <w:vAlign w:val="center"/>
          </w:tcPr>
          <w:p w14:paraId="298F7CE8" w14:textId="77777777" w:rsidR="00940FD8" w:rsidRDefault="00940FD8" w:rsidP="00940FD8">
            <w:pPr>
              <w:ind w:left="113" w:right="113"/>
              <w:jc w:val="center"/>
              <w:rPr>
                <w:b/>
                <w:bCs/>
                <w:sz w:val="16"/>
                <w:szCs w:val="16"/>
              </w:rPr>
            </w:pPr>
          </w:p>
        </w:tc>
        <w:tc>
          <w:tcPr>
            <w:tcW w:w="3827" w:type="dxa"/>
            <w:shd w:val="clear" w:color="auto" w:fill="B8CCE4" w:themeFill="accent1" w:themeFillTint="66"/>
            <w:vAlign w:val="center"/>
          </w:tcPr>
          <w:p w14:paraId="00B7A508" w14:textId="77777777" w:rsidR="00940FD8" w:rsidRDefault="00940FD8" w:rsidP="00940FD8">
            <w:pPr>
              <w:rPr>
                <w:b/>
                <w:bCs/>
                <w:sz w:val="16"/>
                <w:szCs w:val="16"/>
              </w:rPr>
            </w:pPr>
            <w:r>
              <w:rPr>
                <w:b/>
                <w:bCs/>
                <w:sz w:val="16"/>
                <w:szCs w:val="16"/>
              </w:rPr>
              <w:t>Items raised during meeting</w:t>
            </w:r>
          </w:p>
        </w:tc>
        <w:tc>
          <w:tcPr>
            <w:tcW w:w="567" w:type="dxa"/>
            <w:shd w:val="clear" w:color="auto" w:fill="B8CCE4" w:themeFill="accent1" w:themeFillTint="66"/>
            <w:vAlign w:val="center"/>
          </w:tcPr>
          <w:p w14:paraId="2042C1BB" w14:textId="77777777" w:rsidR="00940FD8" w:rsidRDefault="00940FD8" w:rsidP="00940FD8">
            <w:pPr>
              <w:rPr>
                <w:b/>
                <w:bCs/>
                <w:sz w:val="16"/>
                <w:szCs w:val="16"/>
              </w:rPr>
            </w:pPr>
            <w:r>
              <w:rPr>
                <w:b/>
                <w:bCs/>
                <w:sz w:val="16"/>
                <w:szCs w:val="16"/>
              </w:rPr>
              <w:t>6</w:t>
            </w:r>
          </w:p>
        </w:tc>
        <w:tc>
          <w:tcPr>
            <w:tcW w:w="1670" w:type="dxa"/>
            <w:shd w:val="clear" w:color="auto" w:fill="B8CCE4" w:themeFill="accent1" w:themeFillTint="66"/>
            <w:vAlign w:val="center"/>
          </w:tcPr>
          <w:p w14:paraId="3C0EE1A6" w14:textId="77777777" w:rsidR="00940FD8" w:rsidRDefault="00940FD8" w:rsidP="00940FD8">
            <w:pPr>
              <w:rPr>
                <w:b/>
                <w:bCs/>
                <w:sz w:val="16"/>
                <w:szCs w:val="16"/>
              </w:rPr>
            </w:pPr>
          </w:p>
        </w:tc>
        <w:tc>
          <w:tcPr>
            <w:tcW w:w="2016" w:type="dxa"/>
            <w:gridSpan w:val="2"/>
            <w:shd w:val="clear" w:color="auto" w:fill="B8CCE4" w:themeFill="accent1" w:themeFillTint="66"/>
            <w:vAlign w:val="center"/>
          </w:tcPr>
          <w:p w14:paraId="21F383EC" w14:textId="77777777" w:rsidR="00940FD8" w:rsidRDefault="00940FD8" w:rsidP="00940FD8">
            <w:pPr>
              <w:rPr>
                <w:b/>
                <w:bCs/>
                <w:sz w:val="16"/>
                <w:szCs w:val="16"/>
              </w:rPr>
            </w:pPr>
          </w:p>
        </w:tc>
      </w:tr>
      <w:tr w:rsidR="00940FD8" w:rsidRPr="00A5388A" w14:paraId="6FE420C2" w14:textId="77777777" w:rsidTr="00940FD8">
        <w:trPr>
          <w:trHeight w:val="284"/>
        </w:trPr>
        <w:tc>
          <w:tcPr>
            <w:tcW w:w="1277" w:type="dxa"/>
            <w:vMerge/>
            <w:vAlign w:val="center"/>
          </w:tcPr>
          <w:p w14:paraId="4C728059" w14:textId="77777777" w:rsidR="00940FD8" w:rsidRPr="00A5388A" w:rsidRDefault="00940FD8" w:rsidP="00940FD8">
            <w:pPr>
              <w:rPr>
                <w:sz w:val="16"/>
                <w:szCs w:val="16"/>
              </w:rPr>
            </w:pPr>
          </w:p>
        </w:tc>
        <w:tc>
          <w:tcPr>
            <w:tcW w:w="283" w:type="dxa"/>
            <w:vMerge/>
            <w:shd w:val="clear" w:color="auto" w:fill="FABF8F" w:themeFill="accent6" w:themeFillTint="99"/>
          </w:tcPr>
          <w:p w14:paraId="5FB2ACF3" w14:textId="77777777" w:rsidR="00940FD8" w:rsidRDefault="00940FD8" w:rsidP="00940FD8">
            <w:pPr>
              <w:ind w:left="113" w:right="113"/>
              <w:jc w:val="center"/>
              <w:rPr>
                <w:sz w:val="16"/>
                <w:szCs w:val="16"/>
              </w:rPr>
            </w:pPr>
          </w:p>
        </w:tc>
        <w:tc>
          <w:tcPr>
            <w:tcW w:w="3827" w:type="dxa"/>
            <w:tcBorders>
              <w:bottom w:val="single" w:sz="4" w:space="0" w:color="auto"/>
            </w:tcBorders>
            <w:vAlign w:val="center"/>
          </w:tcPr>
          <w:p w14:paraId="64A1BF37" w14:textId="77777777" w:rsidR="00940FD8" w:rsidRPr="00A5388A" w:rsidRDefault="00940FD8" w:rsidP="00940FD8">
            <w:pPr>
              <w:rPr>
                <w:sz w:val="16"/>
                <w:szCs w:val="16"/>
              </w:rPr>
            </w:pPr>
            <w:r>
              <w:rPr>
                <w:sz w:val="16"/>
                <w:szCs w:val="16"/>
              </w:rPr>
              <w:t>Review and discuss each point</w:t>
            </w:r>
          </w:p>
        </w:tc>
        <w:tc>
          <w:tcPr>
            <w:tcW w:w="567" w:type="dxa"/>
            <w:tcBorders>
              <w:bottom w:val="single" w:sz="4" w:space="0" w:color="auto"/>
            </w:tcBorders>
            <w:vAlign w:val="center"/>
          </w:tcPr>
          <w:p w14:paraId="2C319220" w14:textId="77777777" w:rsidR="00940FD8" w:rsidRDefault="00940FD8" w:rsidP="00940FD8">
            <w:pPr>
              <w:ind w:right="-108"/>
              <w:rPr>
                <w:sz w:val="16"/>
                <w:szCs w:val="16"/>
              </w:rPr>
            </w:pPr>
          </w:p>
        </w:tc>
        <w:tc>
          <w:tcPr>
            <w:tcW w:w="1670" w:type="dxa"/>
            <w:tcBorders>
              <w:bottom w:val="single" w:sz="4" w:space="0" w:color="auto"/>
            </w:tcBorders>
            <w:vAlign w:val="center"/>
          </w:tcPr>
          <w:p w14:paraId="04BF93BF" w14:textId="77777777" w:rsidR="00940FD8" w:rsidRPr="00A5388A" w:rsidRDefault="00940FD8" w:rsidP="00940FD8">
            <w:pPr>
              <w:rPr>
                <w:sz w:val="16"/>
                <w:szCs w:val="16"/>
              </w:rPr>
            </w:pPr>
          </w:p>
        </w:tc>
        <w:tc>
          <w:tcPr>
            <w:tcW w:w="2016" w:type="dxa"/>
            <w:gridSpan w:val="2"/>
            <w:tcBorders>
              <w:bottom w:val="single" w:sz="4" w:space="0" w:color="auto"/>
            </w:tcBorders>
            <w:vAlign w:val="center"/>
          </w:tcPr>
          <w:p w14:paraId="4493A9C1" w14:textId="77777777" w:rsidR="00940FD8" w:rsidRPr="00A5388A" w:rsidRDefault="00940FD8" w:rsidP="00940FD8">
            <w:pPr>
              <w:rPr>
                <w:sz w:val="16"/>
                <w:szCs w:val="16"/>
              </w:rPr>
            </w:pPr>
          </w:p>
        </w:tc>
      </w:tr>
      <w:tr w:rsidR="00940FD8" w:rsidRPr="00A5388A" w14:paraId="2F61A7B2" w14:textId="77777777" w:rsidTr="00940FD8">
        <w:trPr>
          <w:trHeight w:val="284"/>
        </w:trPr>
        <w:tc>
          <w:tcPr>
            <w:tcW w:w="1277" w:type="dxa"/>
            <w:vMerge w:val="restart"/>
            <w:vAlign w:val="center"/>
          </w:tcPr>
          <w:p w14:paraId="1DC9B5E7" w14:textId="77777777" w:rsidR="00940FD8" w:rsidRPr="00A5388A" w:rsidRDefault="00940FD8" w:rsidP="00940FD8">
            <w:pPr>
              <w:rPr>
                <w:sz w:val="16"/>
                <w:szCs w:val="16"/>
              </w:rPr>
            </w:pPr>
            <w:r>
              <w:rPr>
                <w:sz w:val="16"/>
                <w:szCs w:val="16"/>
              </w:rPr>
              <w:t>14:30</w:t>
            </w:r>
            <w:r w:rsidRPr="00A5388A">
              <w:rPr>
                <w:sz w:val="16"/>
                <w:szCs w:val="16"/>
              </w:rPr>
              <w:t>–</w:t>
            </w:r>
            <w:r>
              <w:rPr>
                <w:sz w:val="16"/>
                <w:szCs w:val="16"/>
              </w:rPr>
              <w:t>15:30</w:t>
            </w:r>
          </w:p>
        </w:tc>
        <w:tc>
          <w:tcPr>
            <w:tcW w:w="283" w:type="dxa"/>
            <w:vMerge/>
            <w:shd w:val="clear" w:color="auto" w:fill="FABF8F" w:themeFill="accent6" w:themeFillTint="99"/>
            <w:textDirection w:val="btLr"/>
            <w:vAlign w:val="center"/>
          </w:tcPr>
          <w:p w14:paraId="5E542978" w14:textId="77777777" w:rsidR="00940FD8" w:rsidRDefault="00940FD8" w:rsidP="00940FD8">
            <w:pPr>
              <w:ind w:left="113" w:right="113"/>
              <w:jc w:val="center"/>
              <w:rPr>
                <w:b/>
                <w:bCs/>
                <w:sz w:val="16"/>
                <w:szCs w:val="16"/>
              </w:rPr>
            </w:pPr>
          </w:p>
        </w:tc>
        <w:tc>
          <w:tcPr>
            <w:tcW w:w="3827" w:type="dxa"/>
            <w:shd w:val="clear" w:color="auto" w:fill="C6D9F1" w:themeFill="text2" w:themeFillTint="33"/>
            <w:vAlign w:val="center"/>
          </w:tcPr>
          <w:p w14:paraId="5DC7D688" w14:textId="77777777" w:rsidR="00940FD8" w:rsidRPr="00C87B7C" w:rsidRDefault="00940FD8" w:rsidP="00940FD8">
            <w:pPr>
              <w:rPr>
                <w:b/>
                <w:bCs/>
                <w:sz w:val="16"/>
                <w:szCs w:val="16"/>
              </w:rPr>
            </w:pPr>
            <w:r>
              <w:rPr>
                <w:b/>
                <w:bCs/>
                <w:sz w:val="16"/>
                <w:szCs w:val="16"/>
              </w:rPr>
              <w:t>Work Plan (2018 and 2019)</w:t>
            </w:r>
          </w:p>
        </w:tc>
        <w:tc>
          <w:tcPr>
            <w:tcW w:w="567" w:type="dxa"/>
            <w:shd w:val="clear" w:color="auto" w:fill="C6D9F1" w:themeFill="text2" w:themeFillTint="33"/>
            <w:vAlign w:val="center"/>
          </w:tcPr>
          <w:p w14:paraId="567DF57F" w14:textId="77777777" w:rsidR="00940FD8" w:rsidRPr="00C87B7C" w:rsidRDefault="00940FD8" w:rsidP="00940FD8">
            <w:pPr>
              <w:ind w:right="-108"/>
              <w:rPr>
                <w:b/>
                <w:bCs/>
                <w:sz w:val="16"/>
                <w:szCs w:val="16"/>
              </w:rPr>
            </w:pPr>
            <w:r>
              <w:rPr>
                <w:b/>
                <w:bCs/>
                <w:sz w:val="16"/>
                <w:szCs w:val="16"/>
              </w:rPr>
              <w:t>7</w:t>
            </w:r>
          </w:p>
        </w:tc>
        <w:tc>
          <w:tcPr>
            <w:tcW w:w="1670" w:type="dxa"/>
            <w:shd w:val="clear" w:color="auto" w:fill="C6D9F1" w:themeFill="text2" w:themeFillTint="33"/>
            <w:vAlign w:val="center"/>
          </w:tcPr>
          <w:p w14:paraId="393FFE07" w14:textId="77777777" w:rsidR="00940FD8" w:rsidRPr="00C87B7C" w:rsidRDefault="00940FD8" w:rsidP="00940FD8">
            <w:pPr>
              <w:rPr>
                <w:b/>
                <w:bCs/>
                <w:sz w:val="16"/>
                <w:szCs w:val="16"/>
              </w:rPr>
            </w:pPr>
          </w:p>
        </w:tc>
        <w:tc>
          <w:tcPr>
            <w:tcW w:w="2016" w:type="dxa"/>
            <w:gridSpan w:val="2"/>
            <w:shd w:val="clear" w:color="auto" w:fill="C6D9F1" w:themeFill="text2" w:themeFillTint="33"/>
            <w:vAlign w:val="center"/>
          </w:tcPr>
          <w:p w14:paraId="670113CE" w14:textId="77777777" w:rsidR="00940FD8" w:rsidRPr="00C87B7C" w:rsidRDefault="00940FD8" w:rsidP="00940FD8">
            <w:pPr>
              <w:rPr>
                <w:b/>
                <w:bCs/>
                <w:sz w:val="16"/>
                <w:szCs w:val="16"/>
              </w:rPr>
            </w:pPr>
          </w:p>
        </w:tc>
      </w:tr>
      <w:tr w:rsidR="00940FD8" w:rsidRPr="00A5388A" w14:paraId="4845F05E" w14:textId="77777777" w:rsidTr="00940FD8">
        <w:trPr>
          <w:trHeight w:val="284"/>
        </w:trPr>
        <w:tc>
          <w:tcPr>
            <w:tcW w:w="1277" w:type="dxa"/>
            <w:vMerge/>
            <w:vAlign w:val="center"/>
          </w:tcPr>
          <w:p w14:paraId="506B13AE" w14:textId="77777777" w:rsidR="00940FD8" w:rsidRDefault="00940FD8" w:rsidP="00940FD8">
            <w:pPr>
              <w:rPr>
                <w:sz w:val="16"/>
                <w:szCs w:val="16"/>
              </w:rPr>
            </w:pPr>
          </w:p>
        </w:tc>
        <w:tc>
          <w:tcPr>
            <w:tcW w:w="283" w:type="dxa"/>
            <w:vMerge/>
            <w:shd w:val="clear" w:color="auto" w:fill="FABF8F" w:themeFill="accent6" w:themeFillTint="99"/>
            <w:textDirection w:val="btLr"/>
            <w:vAlign w:val="center"/>
          </w:tcPr>
          <w:p w14:paraId="36DEE702" w14:textId="77777777" w:rsidR="00940FD8" w:rsidRDefault="00940FD8" w:rsidP="00940FD8">
            <w:pPr>
              <w:ind w:left="113" w:right="113"/>
              <w:jc w:val="center"/>
              <w:rPr>
                <w:b/>
                <w:bCs/>
                <w:sz w:val="16"/>
                <w:szCs w:val="16"/>
              </w:rPr>
            </w:pPr>
          </w:p>
        </w:tc>
        <w:tc>
          <w:tcPr>
            <w:tcW w:w="3827" w:type="dxa"/>
            <w:shd w:val="clear" w:color="auto" w:fill="auto"/>
            <w:vAlign w:val="center"/>
          </w:tcPr>
          <w:p w14:paraId="205107AD" w14:textId="77777777" w:rsidR="00940FD8" w:rsidRPr="00AF6178" w:rsidRDefault="00940FD8" w:rsidP="00940FD8">
            <w:pPr>
              <w:rPr>
                <w:sz w:val="16"/>
                <w:szCs w:val="16"/>
              </w:rPr>
            </w:pPr>
          </w:p>
        </w:tc>
        <w:tc>
          <w:tcPr>
            <w:tcW w:w="567" w:type="dxa"/>
            <w:shd w:val="clear" w:color="auto" w:fill="auto"/>
            <w:vAlign w:val="center"/>
          </w:tcPr>
          <w:p w14:paraId="5FA04A6B" w14:textId="77777777" w:rsidR="00940FD8" w:rsidRPr="00AF6178" w:rsidRDefault="00940FD8" w:rsidP="00940FD8">
            <w:pPr>
              <w:ind w:right="-108"/>
              <w:rPr>
                <w:sz w:val="16"/>
                <w:szCs w:val="16"/>
              </w:rPr>
            </w:pPr>
          </w:p>
        </w:tc>
        <w:tc>
          <w:tcPr>
            <w:tcW w:w="1670" w:type="dxa"/>
            <w:shd w:val="clear" w:color="auto" w:fill="auto"/>
            <w:vAlign w:val="center"/>
          </w:tcPr>
          <w:p w14:paraId="2353CB28" w14:textId="77777777" w:rsidR="00940FD8" w:rsidRPr="00AF6178" w:rsidRDefault="00940FD8" w:rsidP="00940FD8">
            <w:pPr>
              <w:rPr>
                <w:sz w:val="16"/>
                <w:szCs w:val="16"/>
              </w:rPr>
            </w:pPr>
          </w:p>
        </w:tc>
        <w:tc>
          <w:tcPr>
            <w:tcW w:w="2016" w:type="dxa"/>
            <w:gridSpan w:val="2"/>
            <w:shd w:val="clear" w:color="auto" w:fill="auto"/>
            <w:vAlign w:val="center"/>
          </w:tcPr>
          <w:p w14:paraId="60A580AA" w14:textId="77777777" w:rsidR="00940FD8" w:rsidRPr="00AF6178" w:rsidRDefault="00940FD8" w:rsidP="00940FD8">
            <w:pPr>
              <w:rPr>
                <w:sz w:val="16"/>
                <w:szCs w:val="16"/>
              </w:rPr>
            </w:pPr>
          </w:p>
        </w:tc>
      </w:tr>
      <w:tr w:rsidR="00940FD8" w:rsidRPr="00A5388A" w14:paraId="425BAB4D" w14:textId="77777777" w:rsidTr="00940FD8">
        <w:trPr>
          <w:trHeight w:val="284"/>
        </w:trPr>
        <w:tc>
          <w:tcPr>
            <w:tcW w:w="1277" w:type="dxa"/>
            <w:vAlign w:val="center"/>
          </w:tcPr>
          <w:p w14:paraId="3E233498" w14:textId="77777777" w:rsidR="00940FD8" w:rsidRPr="00A5388A" w:rsidRDefault="00940FD8" w:rsidP="00940FD8">
            <w:pPr>
              <w:rPr>
                <w:sz w:val="16"/>
                <w:szCs w:val="16"/>
              </w:rPr>
            </w:pPr>
            <w:r>
              <w:rPr>
                <w:sz w:val="16"/>
                <w:szCs w:val="16"/>
              </w:rPr>
              <w:t>15:30</w:t>
            </w:r>
            <w:r w:rsidRPr="00A5388A">
              <w:rPr>
                <w:sz w:val="16"/>
                <w:szCs w:val="16"/>
              </w:rPr>
              <w:t>–</w:t>
            </w:r>
            <w:r>
              <w:rPr>
                <w:sz w:val="16"/>
                <w:szCs w:val="16"/>
              </w:rPr>
              <w:t>15:50</w:t>
            </w:r>
          </w:p>
        </w:tc>
        <w:tc>
          <w:tcPr>
            <w:tcW w:w="283" w:type="dxa"/>
            <w:vMerge/>
            <w:shd w:val="clear" w:color="auto" w:fill="FABF8F" w:themeFill="accent6" w:themeFillTint="99"/>
            <w:textDirection w:val="btLr"/>
            <w:vAlign w:val="center"/>
          </w:tcPr>
          <w:p w14:paraId="67A57B04" w14:textId="77777777" w:rsidR="00940FD8" w:rsidRDefault="00940FD8" w:rsidP="00940FD8">
            <w:pPr>
              <w:ind w:left="113" w:right="113"/>
              <w:jc w:val="center"/>
              <w:rPr>
                <w:b/>
                <w:bCs/>
                <w:sz w:val="16"/>
                <w:szCs w:val="16"/>
              </w:rPr>
            </w:pPr>
          </w:p>
        </w:tc>
        <w:tc>
          <w:tcPr>
            <w:tcW w:w="8080" w:type="dxa"/>
            <w:gridSpan w:val="5"/>
            <w:shd w:val="clear" w:color="auto" w:fill="D6E3BC" w:themeFill="accent3" w:themeFillTint="66"/>
            <w:vAlign w:val="center"/>
          </w:tcPr>
          <w:p w14:paraId="526D3373" w14:textId="77777777" w:rsidR="00940FD8" w:rsidRPr="00A5388A" w:rsidRDefault="00940FD8" w:rsidP="00940FD8">
            <w:pPr>
              <w:rPr>
                <w:b/>
                <w:bCs/>
                <w:sz w:val="16"/>
                <w:szCs w:val="16"/>
              </w:rPr>
            </w:pPr>
            <w:r w:rsidRPr="004D726B">
              <w:rPr>
                <w:b/>
                <w:bCs/>
                <w:sz w:val="16"/>
                <w:szCs w:val="16"/>
              </w:rPr>
              <w:t>Coffee  Break</w:t>
            </w:r>
          </w:p>
        </w:tc>
      </w:tr>
      <w:tr w:rsidR="00940FD8" w:rsidRPr="00A5388A" w14:paraId="25CEED0A" w14:textId="77777777" w:rsidTr="00940FD8">
        <w:trPr>
          <w:trHeight w:val="284"/>
        </w:trPr>
        <w:tc>
          <w:tcPr>
            <w:tcW w:w="1277" w:type="dxa"/>
            <w:vAlign w:val="center"/>
          </w:tcPr>
          <w:p w14:paraId="51C791B9" w14:textId="77777777" w:rsidR="00940FD8" w:rsidRDefault="00940FD8" w:rsidP="00940FD8">
            <w:pPr>
              <w:rPr>
                <w:sz w:val="16"/>
                <w:szCs w:val="16"/>
              </w:rPr>
            </w:pPr>
            <w:r>
              <w:rPr>
                <w:sz w:val="16"/>
                <w:szCs w:val="16"/>
              </w:rPr>
              <w:t>15:50</w:t>
            </w:r>
            <w:r w:rsidRPr="00A5388A">
              <w:rPr>
                <w:sz w:val="16"/>
                <w:szCs w:val="16"/>
              </w:rPr>
              <w:t>–</w:t>
            </w:r>
            <w:r>
              <w:rPr>
                <w:sz w:val="16"/>
                <w:szCs w:val="16"/>
              </w:rPr>
              <w:t>16:30</w:t>
            </w:r>
          </w:p>
        </w:tc>
        <w:tc>
          <w:tcPr>
            <w:tcW w:w="283" w:type="dxa"/>
            <w:vMerge/>
            <w:shd w:val="clear" w:color="auto" w:fill="FABF8F" w:themeFill="accent6" w:themeFillTint="99"/>
            <w:textDirection w:val="btLr"/>
            <w:vAlign w:val="center"/>
          </w:tcPr>
          <w:p w14:paraId="702E3D7F" w14:textId="77777777" w:rsidR="00940FD8" w:rsidRDefault="00940FD8" w:rsidP="00940FD8">
            <w:pPr>
              <w:ind w:left="113" w:right="113"/>
              <w:jc w:val="center"/>
              <w:rPr>
                <w:b/>
                <w:bCs/>
                <w:sz w:val="16"/>
                <w:szCs w:val="16"/>
              </w:rPr>
            </w:pPr>
          </w:p>
        </w:tc>
        <w:tc>
          <w:tcPr>
            <w:tcW w:w="3827" w:type="dxa"/>
            <w:shd w:val="clear" w:color="auto" w:fill="auto"/>
            <w:vAlign w:val="center"/>
          </w:tcPr>
          <w:p w14:paraId="38FA226E" w14:textId="77777777" w:rsidR="00940FD8" w:rsidRPr="00AF6178" w:rsidRDefault="00940FD8" w:rsidP="00940FD8">
            <w:pPr>
              <w:rPr>
                <w:sz w:val="16"/>
                <w:szCs w:val="16"/>
              </w:rPr>
            </w:pPr>
            <w:r>
              <w:rPr>
                <w:sz w:val="16"/>
                <w:szCs w:val="16"/>
              </w:rPr>
              <w:t>Continuation of item 7</w:t>
            </w:r>
          </w:p>
        </w:tc>
        <w:tc>
          <w:tcPr>
            <w:tcW w:w="567" w:type="dxa"/>
            <w:shd w:val="clear" w:color="auto" w:fill="auto"/>
            <w:vAlign w:val="center"/>
          </w:tcPr>
          <w:p w14:paraId="6F07A203" w14:textId="77777777" w:rsidR="00940FD8" w:rsidRPr="00AF6178" w:rsidRDefault="00940FD8" w:rsidP="00940FD8">
            <w:pPr>
              <w:ind w:right="-108"/>
              <w:rPr>
                <w:sz w:val="16"/>
                <w:szCs w:val="16"/>
              </w:rPr>
            </w:pPr>
          </w:p>
        </w:tc>
        <w:tc>
          <w:tcPr>
            <w:tcW w:w="1670" w:type="dxa"/>
            <w:shd w:val="clear" w:color="auto" w:fill="auto"/>
            <w:vAlign w:val="center"/>
          </w:tcPr>
          <w:p w14:paraId="12DF34F2" w14:textId="77777777" w:rsidR="00940FD8" w:rsidRPr="00AF6178" w:rsidRDefault="00940FD8" w:rsidP="00940FD8">
            <w:pPr>
              <w:rPr>
                <w:sz w:val="16"/>
                <w:szCs w:val="16"/>
              </w:rPr>
            </w:pPr>
          </w:p>
        </w:tc>
        <w:tc>
          <w:tcPr>
            <w:tcW w:w="2016" w:type="dxa"/>
            <w:gridSpan w:val="2"/>
            <w:shd w:val="clear" w:color="auto" w:fill="auto"/>
            <w:vAlign w:val="center"/>
          </w:tcPr>
          <w:p w14:paraId="17FED21A" w14:textId="77777777" w:rsidR="00940FD8" w:rsidRPr="00AF6178" w:rsidRDefault="00940FD8" w:rsidP="00940FD8">
            <w:pPr>
              <w:rPr>
                <w:sz w:val="16"/>
                <w:szCs w:val="16"/>
              </w:rPr>
            </w:pPr>
            <w:r>
              <w:rPr>
                <w:sz w:val="16"/>
                <w:szCs w:val="16"/>
              </w:rPr>
              <w:t>Draft Work Plan</w:t>
            </w:r>
          </w:p>
        </w:tc>
      </w:tr>
      <w:tr w:rsidR="00940FD8" w:rsidRPr="00A5388A" w14:paraId="2333CF63" w14:textId="77777777" w:rsidTr="00940FD8">
        <w:trPr>
          <w:trHeight w:val="284"/>
        </w:trPr>
        <w:tc>
          <w:tcPr>
            <w:tcW w:w="1277" w:type="dxa"/>
            <w:vMerge w:val="restart"/>
            <w:vAlign w:val="center"/>
          </w:tcPr>
          <w:p w14:paraId="0E6857F3" w14:textId="77777777" w:rsidR="00940FD8" w:rsidRDefault="00940FD8" w:rsidP="00940FD8">
            <w:pPr>
              <w:rPr>
                <w:sz w:val="16"/>
                <w:szCs w:val="16"/>
              </w:rPr>
            </w:pPr>
            <w:r>
              <w:rPr>
                <w:sz w:val="16"/>
                <w:szCs w:val="16"/>
              </w:rPr>
              <w:t>16:30</w:t>
            </w:r>
            <w:r w:rsidRPr="00A5388A">
              <w:rPr>
                <w:sz w:val="16"/>
                <w:szCs w:val="16"/>
              </w:rPr>
              <w:t>–</w:t>
            </w:r>
            <w:r>
              <w:rPr>
                <w:sz w:val="16"/>
                <w:szCs w:val="16"/>
              </w:rPr>
              <w:t>16:50</w:t>
            </w:r>
          </w:p>
        </w:tc>
        <w:tc>
          <w:tcPr>
            <w:tcW w:w="283" w:type="dxa"/>
            <w:vMerge/>
            <w:shd w:val="clear" w:color="auto" w:fill="FABF8F" w:themeFill="accent6" w:themeFillTint="99"/>
            <w:textDirection w:val="btLr"/>
            <w:vAlign w:val="center"/>
          </w:tcPr>
          <w:p w14:paraId="5402CB69" w14:textId="77777777" w:rsidR="00940FD8" w:rsidRDefault="00940FD8" w:rsidP="00940FD8">
            <w:pPr>
              <w:ind w:left="113" w:right="113"/>
              <w:jc w:val="center"/>
              <w:rPr>
                <w:b/>
                <w:bCs/>
                <w:sz w:val="16"/>
                <w:szCs w:val="16"/>
              </w:rPr>
            </w:pPr>
          </w:p>
        </w:tc>
        <w:tc>
          <w:tcPr>
            <w:tcW w:w="3827" w:type="dxa"/>
            <w:shd w:val="clear" w:color="auto" w:fill="C6D9F1" w:themeFill="text2" w:themeFillTint="33"/>
            <w:vAlign w:val="center"/>
          </w:tcPr>
          <w:p w14:paraId="0A425596" w14:textId="77777777" w:rsidR="00940FD8" w:rsidRDefault="00940FD8" w:rsidP="00940FD8">
            <w:pPr>
              <w:rPr>
                <w:sz w:val="16"/>
                <w:szCs w:val="16"/>
              </w:rPr>
            </w:pPr>
            <w:r>
              <w:rPr>
                <w:sz w:val="16"/>
                <w:szCs w:val="16"/>
              </w:rPr>
              <w:t>AOB</w:t>
            </w:r>
          </w:p>
        </w:tc>
        <w:tc>
          <w:tcPr>
            <w:tcW w:w="567" w:type="dxa"/>
            <w:shd w:val="clear" w:color="auto" w:fill="C6D9F1" w:themeFill="text2" w:themeFillTint="33"/>
            <w:vAlign w:val="center"/>
          </w:tcPr>
          <w:p w14:paraId="2DDA182F" w14:textId="77777777" w:rsidR="00940FD8" w:rsidRPr="00C87B7C" w:rsidRDefault="00940FD8" w:rsidP="00940FD8">
            <w:pPr>
              <w:ind w:right="-108"/>
              <w:rPr>
                <w:b/>
                <w:bCs/>
                <w:sz w:val="16"/>
                <w:szCs w:val="16"/>
              </w:rPr>
            </w:pPr>
            <w:r>
              <w:rPr>
                <w:b/>
                <w:bCs/>
                <w:sz w:val="16"/>
                <w:szCs w:val="16"/>
              </w:rPr>
              <w:t>8</w:t>
            </w:r>
          </w:p>
        </w:tc>
        <w:tc>
          <w:tcPr>
            <w:tcW w:w="1670" w:type="dxa"/>
            <w:shd w:val="clear" w:color="auto" w:fill="C6D9F1" w:themeFill="text2" w:themeFillTint="33"/>
            <w:vAlign w:val="center"/>
          </w:tcPr>
          <w:p w14:paraId="22DEA1DC" w14:textId="77777777" w:rsidR="00940FD8" w:rsidRPr="00533ED5" w:rsidRDefault="00940FD8" w:rsidP="00940FD8">
            <w:pPr>
              <w:rPr>
                <w:sz w:val="16"/>
                <w:szCs w:val="16"/>
              </w:rPr>
            </w:pPr>
          </w:p>
        </w:tc>
        <w:tc>
          <w:tcPr>
            <w:tcW w:w="2016" w:type="dxa"/>
            <w:gridSpan w:val="2"/>
            <w:shd w:val="clear" w:color="auto" w:fill="C6D9F1" w:themeFill="text2" w:themeFillTint="33"/>
            <w:vAlign w:val="center"/>
          </w:tcPr>
          <w:p w14:paraId="51F44625" w14:textId="77777777" w:rsidR="00940FD8" w:rsidRPr="00A5388A" w:rsidRDefault="00940FD8" w:rsidP="00940FD8">
            <w:pPr>
              <w:rPr>
                <w:b/>
                <w:bCs/>
                <w:sz w:val="16"/>
                <w:szCs w:val="16"/>
              </w:rPr>
            </w:pPr>
          </w:p>
        </w:tc>
      </w:tr>
      <w:tr w:rsidR="00940FD8" w:rsidRPr="00A5388A" w14:paraId="28349A50" w14:textId="77777777" w:rsidTr="00940FD8">
        <w:trPr>
          <w:trHeight w:val="284"/>
        </w:trPr>
        <w:tc>
          <w:tcPr>
            <w:tcW w:w="1277" w:type="dxa"/>
            <w:vMerge/>
            <w:vAlign w:val="center"/>
          </w:tcPr>
          <w:p w14:paraId="15A7C98E" w14:textId="77777777" w:rsidR="00940FD8" w:rsidRDefault="00940FD8" w:rsidP="00940FD8">
            <w:pPr>
              <w:rPr>
                <w:sz w:val="16"/>
                <w:szCs w:val="16"/>
              </w:rPr>
            </w:pPr>
          </w:p>
        </w:tc>
        <w:tc>
          <w:tcPr>
            <w:tcW w:w="283" w:type="dxa"/>
            <w:vMerge/>
            <w:shd w:val="clear" w:color="auto" w:fill="FABF8F" w:themeFill="accent6" w:themeFillTint="99"/>
            <w:textDirection w:val="btLr"/>
            <w:vAlign w:val="center"/>
          </w:tcPr>
          <w:p w14:paraId="60EC1617" w14:textId="77777777" w:rsidR="00940FD8" w:rsidRDefault="00940FD8" w:rsidP="00940FD8">
            <w:pPr>
              <w:ind w:left="113" w:right="113"/>
              <w:jc w:val="center"/>
              <w:rPr>
                <w:b/>
                <w:bCs/>
                <w:sz w:val="16"/>
                <w:szCs w:val="16"/>
              </w:rPr>
            </w:pPr>
          </w:p>
        </w:tc>
        <w:tc>
          <w:tcPr>
            <w:tcW w:w="3827" w:type="dxa"/>
            <w:shd w:val="clear" w:color="auto" w:fill="auto"/>
            <w:vAlign w:val="center"/>
          </w:tcPr>
          <w:p w14:paraId="5C185176" w14:textId="77777777" w:rsidR="00940FD8" w:rsidRPr="004D726B" w:rsidRDefault="00940FD8" w:rsidP="00940FD8">
            <w:pPr>
              <w:rPr>
                <w:sz w:val="16"/>
                <w:szCs w:val="16"/>
              </w:rPr>
            </w:pPr>
          </w:p>
        </w:tc>
        <w:tc>
          <w:tcPr>
            <w:tcW w:w="567" w:type="dxa"/>
            <w:shd w:val="clear" w:color="auto" w:fill="auto"/>
            <w:vAlign w:val="center"/>
          </w:tcPr>
          <w:p w14:paraId="2BFA054B" w14:textId="77777777" w:rsidR="00940FD8" w:rsidRPr="00990468" w:rsidRDefault="00940FD8" w:rsidP="00940FD8">
            <w:pPr>
              <w:ind w:right="-108"/>
              <w:rPr>
                <w:sz w:val="16"/>
                <w:szCs w:val="16"/>
              </w:rPr>
            </w:pPr>
          </w:p>
        </w:tc>
        <w:tc>
          <w:tcPr>
            <w:tcW w:w="1670" w:type="dxa"/>
            <w:shd w:val="clear" w:color="auto" w:fill="auto"/>
            <w:vAlign w:val="center"/>
          </w:tcPr>
          <w:p w14:paraId="31A9D787" w14:textId="77777777" w:rsidR="00940FD8" w:rsidRPr="00990468" w:rsidRDefault="00940FD8" w:rsidP="00940FD8">
            <w:pPr>
              <w:rPr>
                <w:sz w:val="16"/>
                <w:szCs w:val="16"/>
              </w:rPr>
            </w:pPr>
          </w:p>
        </w:tc>
        <w:tc>
          <w:tcPr>
            <w:tcW w:w="2016" w:type="dxa"/>
            <w:gridSpan w:val="2"/>
            <w:shd w:val="clear" w:color="auto" w:fill="auto"/>
            <w:vAlign w:val="center"/>
          </w:tcPr>
          <w:p w14:paraId="5BBE223E" w14:textId="77777777" w:rsidR="00940FD8" w:rsidRPr="00A5388A" w:rsidRDefault="00940FD8" w:rsidP="00940FD8">
            <w:pPr>
              <w:rPr>
                <w:sz w:val="16"/>
                <w:szCs w:val="16"/>
              </w:rPr>
            </w:pPr>
          </w:p>
        </w:tc>
      </w:tr>
      <w:tr w:rsidR="00940FD8" w:rsidRPr="00A5388A" w14:paraId="3C29CC51" w14:textId="77777777" w:rsidTr="00940FD8">
        <w:trPr>
          <w:trHeight w:val="284"/>
        </w:trPr>
        <w:tc>
          <w:tcPr>
            <w:tcW w:w="1277" w:type="dxa"/>
            <w:vMerge w:val="restart"/>
            <w:vAlign w:val="center"/>
          </w:tcPr>
          <w:p w14:paraId="0510B739" w14:textId="77777777" w:rsidR="00940FD8" w:rsidRDefault="00940FD8" w:rsidP="00940FD8">
            <w:pPr>
              <w:rPr>
                <w:sz w:val="16"/>
                <w:szCs w:val="16"/>
              </w:rPr>
            </w:pPr>
            <w:r>
              <w:rPr>
                <w:sz w:val="16"/>
                <w:szCs w:val="16"/>
              </w:rPr>
              <w:t>16:50</w:t>
            </w:r>
            <w:r w:rsidRPr="00A5388A">
              <w:rPr>
                <w:sz w:val="16"/>
                <w:szCs w:val="16"/>
              </w:rPr>
              <w:t>–</w:t>
            </w:r>
            <w:r>
              <w:rPr>
                <w:sz w:val="16"/>
                <w:szCs w:val="16"/>
              </w:rPr>
              <w:t>17:00</w:t>
            </w:r>
          </w:p>
        </w:tc>
        <w:tc>
          <w:tcPr>
            <w:tcW w:w="283" w:type="dxa"/>
            <w:vMerge/>
            <w:shd w:val="clear" w:color="auto" w:fill="FABF8F" w:themeFill="accent6" w:themeFillTint="99"/>
            <w:textDirection w:val="btLr"/>
            <w:vAlign w:val="center"/>
          </w:tcPr>
          <w:p w14:paraId="6D51B61C" w14:textId="77777777" w:rsidR="00940FD8" w:rsidRDefault="00940FD8" w:rsidP="00940FD8">
            <w:pPr>
              <w:ind w:left="113" w:right="113"/>
              <w:jc w:val="center"/>
              <w:rPr>
                <w:b/>
                <w:bCs/>
                <w:sz w:val="16"/>
                <w:szCs w:val="16"/>
              </w:rPr>
            </w:pPr>
          </w:p>
        </w:tc>
        <w:tc>
          <w:tcPr>
            <w:tcW w:w="3827" w:type="dxa"/>
            <w:shd w:val="clear" w:color="auto" w:fill="C6D9F1" w:themeFill="text2" w:themeFillTint="33"/>
            <w:vAlign w:val="center"/>
          </w:tcPr>
          <w:p w14:paraId="72C4370C" w14:textId="77777777" w:rsidR="00940FD8" w:rsidRDefault="00940FD8" w:rsidP="00940FD8">
            <w:pPr>
              <w:rPr>
                <w:sz w:val="16"/>
                <w:szCs w:val="16"/>
              </w:rPr>
            </w:pPr>
            <w:r>
              <w:rPr>
                <w:sz w:val="16"/>
                <w:szCs w:val="16"/>
              </w:rPr>
              <w:t>Closure of meeting</w:t>
            </w:r>
          </w:p>
        </w:tc>
        <w:tc>
          <w:tcPr>
            <w:tcW w:w="567" w:type="dxa"/>
            <w:shd w:val="clear" w:color="auto" w:fill="C6D9F1" w:themeFill="text2" w:themeFillTint="33"/>
            <w:vAlign w:val="center"/>
          </w:tcPr>
          <w:p w14:paraId="6C80B055" w14:textId="77777777" w:rsidR="00940FD8" w:rsidRPr="00C87B7C" w:rsidRDefault="00940FD8" w:rsidP="00940FD8">
            <w:pPr>
              <w:ind w:right="-108"/>
              <w:rPr>
                <w:b/>
                <w:bCs/>
                <w:sz w:val="16"/>
                <w:szCs w:val="16"/>
              </w:rPr>
            </w:pPr>
            <w:r>
              <w:rPr>
                <w:b/>
                <w:bCs/>
                <w:sz w:val="16"/>
                <w:szCs w:val="16"/>
              </w:rPr>
              <w:t>9</w:t>
            </w:r>
          </w:p>
        </w:tc>
        <w:tc>
          <w:tcPr>
            <w:tcW w:w="1670" w:type="dxa"/>
            <w:shd w:val="clear" w:color="auto" w:fill="C6D9F1" w:themeFill="text2" w:themeFillTint="33"/>
            <w:vAlign w:val="center"/>
          </w:tcPr>
          <w:p w14:paraId="1FF99927" w14:textId="77777777" w:rsidR="00940FD8" w:rsidRPr="00533ED5" w:rsidRDefault="00940FD8" w:rsidP="00940FD8">
            <w:pPr>
              <w:rPr>
                <w:sz w:val="16"/>
                <w:szCs w:val="16"/>
              </w:rPr>
            </w:pPr>
          </w:p>
        </w:tc>
        <w:tc>
          <w:tcPr>
            <w:tcW w:w="2016" w:type="dxa"/>
            <w:gridSpan w:val="2"/>
            <w:shd w:val="clear" w:color="auto" w:fill="C6D9F1" w:themeFill="text2" w:themeFillTint="33"/>
            <w:vAlign w:val="center"/>
          </w:tcPr>
          <w:p w14:paraId="457532C7" w14:textId="77777777" w:rsidR="00940FD8" w:rsidRPr="00A5388A" w:rsidRDefault="00940FD8" w:rsidP="00940FD8">
            <w:pPr>
              <w:rPr>
                <w:b/>
                <w:bCs/>
                <w:sz w:val="16"/>
                <w:szCs w:val="16"/>
              </w:rPr>
            </w:pPr>
          </w:p>
        </w:tc>
      </w:tr>
      <w:tr w:rsidR="00940FD8" w:rsidRPr="00A5388A" w14:paraId="4FBA0F78" w14:textId="77777777" w:rsidTr="00940FD8">
        <w:trPr>
          <w:trHeight w:val="284"/>
        </w:trPr>
        <w:tc>
          <w:tcPr>
            <w:tcW w:w="1277" w:type="dxa"/>
            <w:vMerge/>
            <w:vAlign w:val="center"/>
          </w:tcPr>
          <w:p w14:paraId="2A9018F7" w14:textId="77777777" w:rsidR="00940FD8" w:rsidRDefault="00940FD8" w:rsidP="00940FD8">
            <w:pPr>
              <w:rPr>
                <w:sz w:val="16"/>
                <w:szCs w:val="16"/>
              </w:rPr>
            </w:pPr>
          </w:p>
        </w:tc>
        <w:tc>
          <w:tcPr>
            <w:tcW w:w="283" w:type="dxa"/>
            <w:vMerge/>
            <w:shd w:val="clear" w:color="auto" w:fill="FABF8F" w:themeFill="accent6" w:themeFillTint="99"/>
            <w:textDirection w:val="btLr"/>
            <w:vAlign w:val="center"/>
          </w:tcPr>
          <w:p w14:paraId="751A97E4" w14:textId="77777777" w:rsidR="00940FD8" w:rsidRDefault="00940FD8" w:rsidP="00940FD8">
            <w:pPr>
              <w:ind w:left="113" w:right="113"/>
              <w:jc w:val="center"/>
              <w:rPr>
                <w:b/>
                <w:bCs/>
                <w:sz w:val="16"/>
                <w:szCs w:val="16"/>
              </w:rPr>
            </w:pPr>
          </w:p>
        </w:tc>
        <w:tc>
          <w:tcPr>
            <w:tcW w:w="3827" w:type="dxa"/>
            <w:shd w:val="clear" w:color="auto" w:fill="auto"/>
            <w:vAlign w:val="center"/>
          </w:tcPr>
          <w:p w14:paraId="1841EFB4" w14:textId="77777777" w:rsidR="00940FD8" w:rsidRPr="00245134" w:rsidRDefault="00940FD8" w:rsidP="00940FD8">
            <w:pPr>
              <w:rPr>
                <w:sz w:val="16"/>
                <w:szCs w:val="16"/>
              </w:rPr>
            </w:pPr>
          </w:p>
        </w:tc>
        <w:tc>
          <w:tcPr>
            <w:tcW w:w="567" w:type="dxa"/>
            <w:shd w:val="clear" w:color="auto" w:fill="auto"/>
            <w:vAlign w:val="center"/>
          </w:tcPr>
          <w:p w14:paraId="34959931" w14:textId="77777777" w:rsidR="00940FD8" w:rsidRPr="00245134" w:rsidRDefault="00940FD8" w:rsidP="00940FD8">
            <w:pPr>
              <w:ind w:right="-108"/>
              <w:rPr>
                <w:sz w:val="16"/>
                <w:szCs w:val="16"/>
              </w:rPr>
            </w:pPr>
          </w:p>
        </w:tc>
        <w:tc>
          <w:tcPr>
            <w:tcW w:w="1670" w:type="dxa"/>
            <w:shd w:val="clear" w:color="auto" w:fill="auto"/>
            <w:vAlign w:val="center"/>
          </w:tcPr>
          <w:p w14:paraId="6A22CD9B" w14:textId="77777777" w:rsidR="00940FD8" w:rsidRPr="00533ED5" w:rsidRDefault="00940FD8" w:rsidP="00940FD8">
            <w:pPr>
              <w:rPr>
                <w:sz w:val="16"/>
                <w:szCs w:val="16"/>
              </w:rPr>
            </w:pPr>
          </w:p>
        </w:tc>
        <w:tc>
          <w:tcPr>
            <w:tcW w:w="2016" w:type="dxa"/>
            <w:gridSpan w:val="2"/>
            <w:shd w:val="clear" w:color="auto" w:fill="auto"/>
            <w:vAlign w:val="center"/>
          </w:tcPr>
          <w:p w14:paraId="5436A739" w14:textId="77777777" w:rsidR="00940FD8" w:rsidRPr="001A17C9" w:rsidRDefault="00940FD8" w:rsidP="00940FD8">
            <w:pPr>
              <w:rPr>
                <w:sz w:val="16"/>
                <w:szCs w:val="16"/>
              </w:rPr>
            </w:pPr>
          </w:p>
        </w:tc>
      </w:tr>
      <w:tr w:rsidR="00940FD8" w:rsidRPr="00A5388A" w14:paraId="645B7CA0" w14:textId="77777777" w:rsidTr="00940FD8">
        <w:trPr>
          <w:trHeight w:val="284"/>
        </w:trPr>
        <w:tc>
          <w:tcPr>
            <w:tcW w:w="1277" w:type="dxa"/>
            <w:vAlign w:val="center"/>
          </w:tcPr>
          <w:p w14:paraId="2FF05FA9" w14:textId="77777777" w:rsidR="00940FD8" w:rsidRPr="00A5388A" w:rsidRDefault="00940FD8" w:rsidP="00940FD8">
            <w:pPr>
              <w:jc w:val="center"/>
              <w:rPr>
                <w:sz w:val="16"/>
                <w:szCs w:val="16"/>
              </w:rPr>
            </w:pPr>
            <w:r>
              <w:rPr>
                <w:sz w:val="16"/>
                <w:szCs w:val="16"/>
              </w:rPr>
              <w:t>17:00</w:t>
            </w:r>
          </w:p>
        </w:tc>
        <w:tc>
          <w:tcPr>
            <w:tcW w:w="283" w:type="dxa"/>
            <w:vMerge/>
            <w:shd w:val="clear" w:color="auto" w:fill="FABF8F" w:themeFill="accent6" w:themeFillTint="99"/>
          </w:tcPr>
          <w:p w14:paraId="3392B3E8" w14:textId="77777777" w:rsidR="00940FD8" w:rsidRPr="00DB5D23" w:rsidRDefault="00940FD8" w:rsidP="00940FD8">
            <w:pPr>
              <w:rPr>
                <w:b/>
                <w:bCs/>
                <w:sz w:val="16"/>
                <w:szCs w:val="16"/>
              </w:rPr>
            </w:pPr>
          </w:p>
        </w:tc>
        <w:tc>
          <w:tcPr>
            <w:tcW w:w="8080" w:type="dxa"/>
            <w:gridSpan w:val="5"/>
            <w:shd w:val="clear" w:color="auto" w:fill="F2DBDB" w:themeFill="accent2" w:themeFillTint="33"/>
            <w:vAlign w:val="center"/>
          </w:tcPr>
          <w:p w14:paraId="1E0C9922" w14:textId="77777777" w:rsidR="00940FD8" w:rsidRPr="00DB5D23" w:rsidRDefault="00940FD8" w:rsidP="00940FD8">
            <w:pPr>
              <w:rPr>
                <w:b/>
                <w:bCs/>
                <w:sz w:val="16"/>
                <w:szCs w:val="16"/>
              </w:rPr>
            </w:pPr>
            <w:r>
              <w:rPr>
                <w:b/>
                <w:bCs/>
                <w:sz w:val="16"/>
                <w:szCs w:val="16"/>
              </w:rPr>
              <w:t>End of Task Team meeting</w:t>
            </w:r>
          </w:p>
        </w:tc>
      </w:tr>
      <w:tr w:rsidR="00940FD8" w:rsidRPr="00A5388A" w14:paraId="35EFFAF8" w14:textId="77777777" w:rsidTr="00940FD8">
        <w:trPr>
          <w:trHeight w:val="454"/>
        </w:trPr>
        <w:tc>
          <w:tcPr>
            <w:tcW w:w="1277" w:type="dxa"/>
            <w:shd w:val="clear" w:color="auto" w:fill="D6E3BC" w:themeFill="accent3" w:themeFillTint="66"/>
            <w:vAlign w:val="center"/>
          </w:tcPr>
          <w:p w14:paraId="24C8E6B6" w14:textId="77777777" w:rsidR="00940FD8" w:rsidRPr="00384AA2" w:rsidRDefault="00940FD8" w:rsidP="00940FD8">
            <w:pPr>
              <w:jc w:val="center"/>
              <w:rPr>
                <w:sz w:val="16"/>
                <w:szCs w:val="16"/>
              </w:rPr>
            </w:pPr>
          </w:p>
        </w:tc>
        <w:tc>
          <w:tcPr>
            <w:tcW w:w="8363" w:type="dxa"/>
            <w:gridSpan w:val="6"/>
            <w:shd w:val="clear" w:color="auto" w:fill="D6E3BC" w:themeFill="accent3" w:themeFillTint="66"/>
            <w:vAlign w:val="center"/>
          </w:tcPr>
          <w:p w14:paraId="4A478CC3" w14:textId="77777777" w:rsidR="00940FD8" w:rsidRPr="00DB5D23" w:rsidRDefault="00940FD8" w:rsidP="00940FD8">
            <w:pPr>
              <w:jc w:val="center"/>
              <w:rPr>
                <w:b/>
                <w:bCs/>
                <w:sz w:val="16"/>
                <w:szCs w:val="16"/>
              </w:rPr>
            </w:pPr>
          </w:p>
        </w:tc>
      </w:tr>
    </w:tbl>
    <w:p w14:paraId="527BC5AC" w14:textId="77777777" w:rsidR="00940FD8" w:rsidRDefault="00940FD8" w:rsidP="00940FD8"/>
    <w:tbl>
      <w:tblPr>
        <w:tblStyle w:val="TableGrid"/>
        <w:tblW w:w="9640" w:type="dxa"/>
        <w:tblInd w:w="-176" w:type="dxa"/>
        <w:tblLayout w:type="fixed"/>
        <w:tblLook w:val="04A0" w:firstRow="1" w:lastRow="0" w:firstColumn="1" w:lastColumn="0" w:noHBand="0" w:noVBand="1"/>
      </w:tblPr>
      <w:tblGrid>
        <w:gridCol w:w="1277"/>
        <w:gridCol w:w="283"/>
        <w:gridCol w:w="3969"/>
        <w:gridCol w:w="567"/>
        <w:gridCol w:w="1559"/>
        <w:gridCol w:w="1985"/>
      </w:tblGrid>
      <w:tr w:rsidR="00940FD8" w:rsidRPr="00236197" w14:paraId="54A23640" w14:textId="77777777" w:rsidTr="00940FD8">
        <w:trPr>
          <w:trHeight w:val="454"/>
        </w:trPr>
        <w:tc>
          <w:tcPr>
            <w:tcW w:w="9640" w:type="dxa"/>
            <w:gridSpan w:val="6"/>
            <w:shd w:val="clear" w:color="auto" w:fill="17365D" w:themeFill="text2" w:themeFillShade="BF"/>
            <w:vAlign w:val="center"/>
          </w:tcPr>
          <w:p w14:paraId="715B3F8F" w14:textId="77777777" w:rsidR="00940FD8" w:rsidRPr="00236197" w:rsidRDefault="00940FD8" w:rsidP="00940FD8">
            <w:pPr>
              <w:pStyle w:val="Caption"/>
              <w:keepNext/>
              <w:jc w:val="center"/>
              <w:rPr>
                <w:color w:val="FFFFFF" w:themeColor="background1"/>
              </w:rPr>
            </w:pPr>
            <w:r w:rsidRPr="00236197">
              <w:rPr>
                <w:color w:val="FFFFFF" w:themeColor="background1"/>
              </w:rPr>
              <w:t xml:space="preserve">Day </w:t>
            </w:r>
            <w:r>
              <w:rPr>
                <w:color w:val="FFFFFF" w:themeColor="background1"/>
              </w:rPr>
              <w:t>3</w:t>
            </w:r>
            <w:r w:rsidRPr="00236197">
              <w:rPr>
                <w:color w:val="FFFFFF" w:themeColor="background1"/>
              </w:rPr>
              <w:t xml:space="preserve">: </w:t>
            </w:r>
            <w:r>
              <w:rPr>
                <w:color w:val="FFFFFF" w:themeColor="background1"/>
              </w:rPr>
              <w:t>Thursday</w:t>
            </w:r>
            <w:r w:rsidRPr="00236197">
              <w:rPr>
                <w:color w:val="FFFFFF" w:themeColor="background1"/>
              </w:rPr>
              <w:t xml:space="preserve">, </w:t>
            </w:r>
            <w:r>
              <w:rPr>
                <w:color w:val="FFFFFF" w:themeColor="background1"/>
              </w:rPr>
              <w:t>7</w:t>
            </w:r>
            <w:r w:rsidRPr="00FD54FD">
              <w:rPr>
                <w:color w:val="FFFFFF" w:themeColor="background1"/>
                <w:vertAlign w:val="superscript"/>
              </w:rPr>
              <w:t>th</w:t>
            </w:r>
            <w:r>
              <w:rPr>
                <w:color w:val="FFFFFF" w:themeColor="background1"/>
              </w:rPr>
              <w:t xml:space="preserve"> December</w:t>
            </w:r>
            <w:r w:rsidRPr="00236197">
              <w:rPr>
                <w:color w:val="FFFFFF" w:themeColor="background1"/>
              </w:rPr>
              <w:t xml:space="preserve"> 201</w:t>
            </w:r>
            <w:r>
              <w:rPr>
                <w:color w:val="FFFFFF" w:themeColor="background1"/>
              </w:rPr>
              <w:t>7 (GCOS, GRUAN and GAW)</w:t>
            </w:r>
          </w:p>
        </w:tc>
      </w:tr>
      <w:tr w:rsidR="00940FD8" w14:paraId="7F120DF2" w14:textId="77777777" w:rsidTr="00940FD8">
        <w:trPr>
          <w:trHeight w:val="284"/>
        </w:trPr>
        <w:tc>
          <w:tcPr>
            <w:tcW w:w="1277" w:type="dxa"/>
            <w:vAlign w:val="center"/>
          </w:tcPr>
          <w:p w14:paraId="6E082544" w14:textId="77777777" w:rsidR="00940FD8" w:rsidRPr="00A5388A" w:rsidRDefault="00940FD8" w:rsidP="00940FD8">
            <w:pPr>
              <w:jc w:val="center"/>
              <w:rPr>
                <w:b/>
                <w:bCs/>
                <w:sz w:val="16"/>
                <w:szCs w:val="16"/>
              </w:rPr>
            </w:pPr>
            <w:r w:rsidRPr="00A5388A">
              <w:rPr>
                <w:b/>
                <w:bCs/>
                <w:sz w:val="16"/>
                <w:szCs w:val="16"/>
              </w:rPr>
              <w:t>Time</w:t>
            </w:r>
          </w:p>
        </w:tc>
        <w:tc>
          <w:tcPr>
            <w:tcW w:w="283" w:type="dxa"/>
          </w:tcPr>
          <w:p w14:paraId="498A90BF" w14:textId="77777777" w:rsidR="00940FD8" w:rsidRPr="00A5388A" w:rsidRDefault="00940FD8" w:rsidP="00940FD8">
            <w:pPr>
              <w:jc w:val="center"/>
              <w:rPr>
                <w:b/>
                <w:bCs/>
                <w:sz w:val="16"/>
                <w:szCs w:val="16"/>
              </w:rPr>
            </w:pPr>
          </w:p>
        </w:tc>
        <w:tc>
          <w:tcPr>
            <w:tcW w:w="3969" w:type="dxa"/>
            <w:vAlign w:val="center"/>
          </w:tcPr>
          <w:p w14:paraId="63DFD0B7" w14:textId="77777777" w:rsidR="00940FD8" w:rsidRPr="00A5388A" w:rsidRDefault="00940FD8" w:rsidP="00940FD8">
            <w:pPr>
              <w:jc w:val="center"/>
              <w:rPr>
                <w:b/>
                <w:bCs/>
                <w:sz w:val="16"/>
                <w:szCs w:val="16"/>
              </w:rPr>
            </w:pPr>
            <w:r w:rsidRPr="00A5388A">
              <w:rPr>
                <w:b/>
                <w:bCs/>
                <w:sz w:val="16"/>
                <w:szCs w:val="16"/>
              </w:rPr>
              <w:t>ITEM</w:t>
            </w:r>
          </w:p>
        </w:tc>
        <w:tc>
          <w:tcPr>
            <w:tcW w:w="567" w:type="dxa"/>
            <w:vAlign w:val="center"/>
          </w:tcPr>
          <w:p w14:paraId="1C56FAD0" w14:textId="77777777" w:rsidR="00940FD8" w:rsidRPr="00A5388A" w:rsidRDefault="00940FD8" w:rsidP="00940FD8">
            <w:pPr>
              <w:ind w:right="-108"/>
              <w:jc w:val="center"/>
              <w:rPr>
                <w:b/>
                <w:bCs/>
                <w:sz w:val="16"/>
                <w:szCs w:val="16"/>
              </w:rPr>
            </w:pPr>
            <w:r w:rsidRPr="00A5388A">
              <w:rPr>
                <w:b/>
                <w:bCs/>
                <w:sz w:val="16"/>
                <w:szCs w:val="16"/>
              </w:rPr>
              <w:t>N°</w:t>
            </w:r>
          </w:p>
        </w:tc>
        <w:tc>
          <w:tcPr>
            <w:tcW w:w="1559" w:type="dxa"/>
            <w:vAlign w:val="center"/>
          </w:tcPr>
          <w:p w14:paraId="4FE0BA7B" w14:textId="77777777" w:rsidR="00940FD8" w:rsidRPr="00A5388A" w:rsidRDefault="00940FD8" w:rsidP="00940FD8">
            <w:pPr>
              <w:jc w:val="center"/>
              <w:rPr>
                <w:b/>
                <w:bCs/>
                <w:sz w:val="16"/>
                <w:szCs w:val="16"/>
              </w:rPr>
            </w:pPr>
            <w:r w:rsidRPr="00A5388A">
              <w:rPr>
                <w:b/>
                <w:bCs/>
                <w:sz w:val="16"/>
                <w:szCs w:val="16"/>
              </w:rPr>
              <w:t>Presenter</w:t>
            </w:r>
          </w:p>
        </w:tc>
        <w:tc>
          <w:tcPr>
            <w:tcW w:w="1985" w:type="dxa"/>
            <w:vAlign w:val="center"/>
          </w:tcPr>
          <w:p w14:paraId="7B5ECE02" w14:textId="77777777" w:rsidR="00940FD8" w:rsidRPr="00A5388A" w:rsidRDefault="00940FD8" w:rsidP="00940FD8">
            <w:pPr>
              <w:jc w:val="center"/>
              <w:rPr>
                <w:b/>
                <w:bCs/>
                <w:sz w:val="16"/>
                <w:szCs w:val="16"/>
              </w:rPr>
            </w:pPr>
            <w:r w:rsidRPr="00A5388A">
              <w:rPr>
                <w:b/>
                <w:bCs/>
                <w:sz w:val="16"/>
                <w:szCs w:val="16"/>
              </w:rPr>
              <w:t>Targeted outcome</w:t>
            </w:r>
          </w:p>
        </w:tc>
      </w:tr>
      <w:tr w:rsidR="00940FD8" w14:paraId="252B405B" w14:textId="77777777" w:rsidTr="00940FD8">
        <w:trPr>
          <w:trHeight w:val="284"/>
        </w:trPr>
        <w:tc>
          <w:tcPr>
            <w:tcW w:w="1277" w:type="dxa"/>
            <w:vMerge w:val="restart"/>
            <w:vAlign w:val="center"/>
          </w:tcPr>
          <w:p w14:paraId="72ADFA6B" w14:textId="77777777" w:rsidR="00940FD8" w:rsidRDefault="00940FD8" w:rsidP="00940FD8">
            <w:pPr>
              <w:rPr>
                <w:sz w:val="16"/>
                <w:szCs w:val="16"/>
              </w:rPr>
            </w:pPr>
            <w:r>
              <w:rPr>
                <w:sz w:val="16"/>
                <w:szCs w:val="16"/>
              </w:rPr>
              <w:t>0930 - 1630</w:t>
            </w:r>
          </w:p>
        </w:tc>
        <w:tc>
          <w:tcPr>
            <w:tcW w:w="283" w:type="dxa"/>
            <w:vMerge w:val="restart"/>
            <w:shd w:val="clear" w:color="auto" w:fill="FABF8F" w:themeFill="accent6" w:themeFillTint="99"/>
            <w:textDirection w:val="btLr"/>
            <w:vAlign w:val="center"/>
          </w:tcPr>
          <w:p w14:paraId="176CBE4E" w14:textId="77777777" w:rsidR="00940FD8" w:rsidRDefault="00940FD8" w:rsidP="00940FD8">
            <w:pPr>
              <w:ind w:left="113" w:right="113"/>
              <w:jc w:val="center"/>
              <w:rPr>
                <w:b/>
                <w:bCs/>
                <w:sz w:val="16"/>
                <w:szCs w:val="16"/>
              </w:rPr>
            </w:pPr>
          </w:p>
        </w:tc>
        <w:tc>
          <w:tcPr>
            <w:tcW w:w="3969" w:type="dxa"/>
            <w:tcBorders>
              <w:bottom w:val="single" w:sz="4" w:space="0" w:color="auto"/>
            </w:tcBorders>
            <w:shd w:val="clear" w:color="auto" w:fill="C6D9F1" w:themeFill="text2" w:themeFillTint="33"/>
            <w:vAlign w:val="center"/>
          </w:tcPr>
          <w:p w14:paraId="41CD6B4F" w14:textId="77777777" w:rsidR="00940FD8" w:rsidRPr="00C87B7C" w:rsidRDefault="00940FD8" w:rsidP="00940FD8">
            <w:pPr>
              <w:rPr>
                <w:b/>
                <w:bCs/>
                <w:sz w:val="16"/>
                <w:szCs w:val="16"/>
              </w:rPr>
            </w:pPr>
            <w:r>
              <w:rPr>
                <w:b/>
                <w:bCs/>
                <w:sz w:val="16"/>
                <w:szCs w:val="16"/>
              </w:rPr>
              <w:t>Discussion Points</w:t>
            </w:r>
          </w:p>
        </w:tc>
        <w:tc>
          <w:tcPr>
            <w:tcW w:w="567" w:type="dxa"/>
            <w:tcBorders>
              <w:bottom w:val="single" w:sz="4" w:space="0" w:color="auto"/>
            </w:tcBorders>
            <w:shd w:val="clear" w:color="auto" w:fill="C6D9F1" w:themeFill="text2" w:themeFillTint="33"/>
            <w:vAlign w:val="center"/>
          </w:tcPr>
          <w:p w14:paraId="009A9FA7" w14:textId="77777777" w:rsidR="00940FD8" w:rsidRPr="000C58F2" w:rsidRDefault="00940FD8" w:rsidP="00940FD8">
            <w:pPr>
              <w:ind w:right="-108"/>
              <w:rPr>
                <w:b/>
                <w:bCs/>
                <w:sz w:val="16"/>
                <w:szCs w:val="16"/>
              </w:rPr>
            </w:pPr>
          </w:p>
        </w:tc>
        <w:tc>
          <w:tcPr>
            <w:tcW w:w="1559" w:type="dxa"/>
            <w:tcBorders>
              <w:bottom w:val="single" w:sz="4" w:space="0" w:color="auto"/>
            </w:tcBorders>
            <w:shd w:val="clear" w:color="auto" w:fill="C6D9F1" w:themeFill="text2" w:themeFillTint="33"/>
            <w:vAlign w:val="center"/>
          </w:tcPr>
          <w:p w14:paraId="46EB7700" w14:textId="77777777" w:rsidR="00940FD8" w:rsidRPr="000C58F2" w:rsidRDefault="00940FD8" w:rsidP="00940FD8">
            <w:pPr>
              <w:rPr>
                <w:b/>
                <w:bCs/>
                <w:sz w:val="16"/>
                <w:szCs w:val="16"/>
              </w:rPr>
            </w:pPr>
          </w:p>
        </w:tc>
        <w:tc>
          <w:tcPr>
            <w:tcW w:w="1985" w:type="dxa"/>
            <w:tcBorders>
              <w:bottom w:val="single" w:sz="4" w:space="0" w:color="auto"/>
            </w:tcBorders>
            <w:shd w:val="clear" w:color="auto" w:fill="C6D9F1" w:themeFill="text2" w:themeFillTint="33"/>
            <w:vAlign w:val="center"/>
          </w:tcPr>
          <w:p w14:paraId="524110B8" w14:textId="77777777" w:rsidR="00940FD8" w:rsidRPr="000C58F2" w:rsidRDefault="00940FD8" w:rsidP="00940FD8">
            <w:pPr>
              <w:rPr>
                <w:b/>
                <w:bCs/>
                <w:sz w:val="16"/>
                <w:szCs w:val="16"/>
              </w:rPr>
            </w:pPr>
          </w:p>
        </w:tc>
      </w:tr>
      <w:tr w:rsidR="00940FD8" w14:paraId="42D3F744" w14:textId="77777777" w:rsidTr="00940FD8">
        <w:trPr>
          <w:trHeight w:val="284"/>
        </w:trPr>
        <w:tc>
          <w:tcPr>
            <w:tcW w:w="1277" w:type="dxa"/>
            <w:vMerge/>
            <w:vAlign w:val="center"/>
          </w:tcPr>
          <w:p w14:paraId="0750B0EA" w14:textId="77777777" w:rsidR="00940FD8" w:rsidRDefault="00940FD8" w:rsidP="00940FD8">
            <w:pPr>
              <w:rPr>
                <w:sz w:val="16"/>
                <w:szCs w:val="16"/>
              </w:rPr>
            </w:pPr>
          </w:p>
        </w:tc>
        <w:tc>
          <w:tcPr>
            <w:tcW w:w="283" w:type="dxa"/>
            <w:vMerge/>
            <w:shd w:val="clear" w:color="auto" w:fill="FABF8F" w:themeFill="accent6" w:themeFillTint="99"/>
            <w:textDirection w:val="btLr"/>
            <w:vAlign w:val="center"/>
          </w:tcPr>
          <w:p w14:paraId="3D9FA9EB" w14:textId="77777777" w:rsidR="00940FD8" w:rsidRDefault="00940FD8" w:rsidP="00940FD8">
            <w:pPr>
              <w:ind w:left="113" w:right="113"/>
              <w:jc w:val="center"/>
              <w:rPr>
                <w:b/>
                <w:bCs/>
                <w:sz w:val="16"/>
                <w:szCs w:val="16"/>
              </w:rPr>
            </w:pPr>
          </w:p>
        </w:tc>
        <w:tc>
          <w:tcPr>
            <w:tcW w:w="3969" w:type="dxa"/>
            <w:shd w:val="clear" w:color="auto" w:fill="auto"/>
            <w:vAlign w:val="center"/>
          </w:tcPr>
          <w:p w14:paraId="31467CF4" w14:textId="77777777" w:rsidR="00940FD8" w:rsidRDefault="00940FD8" w:rsidP="00940FD8">
            <w:pPr>
              <w:rPr>
                <w:sz w:val="16"/>
                <w:szCs w:val="16"/>
              </w:rPr>
            </w:pPr>
          </w:p>
          <w:p w14:paraId="78347BA6" w14:textId="77777777" w:rsidR="00940FD8" w:rsidRDefault="00940FD8" w:rsidP="007310D1">
            <w:pPr>
              <w:pStyle w:val="ListParagraph"/>
              <w:numPr>
                <w:ilvl w:val="0"/>
                <w:numId w:val="5"/>
              </w:numPr>
              <w:rPr>
                <w:sz w:val="16"/>
                <w:szCs w:val="16"/>
              </w:rPr>
            </w:pPr>
            <w:r w:rsidRPr="004B5F27">
              <w:rPr>
                <w:sz w:val="16"/>
                <w:szCs w:val="16"/>
              </w:rPr>
              <w:t>Walk through GRUAN LC at work</w:t>
            </w:r>
          </w:p>
          <w:p w14:paraId="1078756F" w14:textId="77777777" w:rsidR="00940FD8" w:rsidRDefault="00940FD8" w:rsidP="007310D1">
            <w:pPr>
              <w:pStyle w:val="ListParagraph"/>
              <w:numPr>
                <w:ilvl w:val="0"/>
                <w:numId w:val="5"/>
              </w:numPr>
              <w:rPr>
                <w:sz w:val="16"/>
                <w:szCs w:val="16"/>
              </w:rPr>
            </w:pPr>
            <w:r>
              <w:rPr>
                <w:sz w:val="16"/>
                <w:szCs w:val="16"/>
              </w:rPr>
              <w:t>Current projects</w:t>
            </w:r>
          </w:p>
          <w:p w14:paraId="783DECFA" w14:textId="77777777" w:rsidR="00940FD8" w:rsidRDefault="00940FD8" w:rsidP="007310D1">
            <w:pPr>
              <w:pStyle w:val="ListParagraph"/>
              <w:numPr>
                <w:ilvl w:val="0"/>
                <w:numId w:val="5"/>
              </w:numPr>
              <w:rPr>
                <w:sz w:val="16"/>
                <w:szCs w:val="16"/>
              </w:rPr>
            </w:pPr>
            <w:r>
              <w:rPr>
                <w:sz w:val="16"/>
                <w:szCs w:val="16"/>
              </w:rPr>
              <w:t>Work prioritisation and processes</w:t>
            </w:r>
          </w:p>
          <w:p w14:paraId="7AB921DC" w14:textId="77777777" w:rsidR="00940FD8" w:rsidRDefault="00940FD8" w:rsidP="007310D1">
            <w:pPr>
              <w:pStyle w:val="ListParagraph"/>
              <w:numPr>
                <w:ilvl w:val="0"/>
                <w:numId w:val="5"/>
              </w:numPr>
              <w:rPr>
                <w:sz w:val="16"/>
                <w:szCs w:val="16"/>
              </w:rPr>
            </w:pPr>
            <w:r>
              <w:rPr>
                <w:sz w:val="16"/>
                <w:szCs w:val="16"/>
              </w:rPr>
              <w:t>Station/Instrument certification</w:t>
            </w:r>
          </w:p>
          <w:p w14:paraId="2B54FC9E" w14:textId="77777777" w:rsidR="00940FD8" w:rsidRDefault="00940FD8" w:rsidP="007310D1">
            <w:pPr>
              <w:pStyle w:val="ListParagraph"/>
              <w:numPr>
                <w:ilvl w:val="0"/>
                <w:numId w:val="5"/>
              </w:numPr>
              <w:rPr>
                <w:sz w:val="16"/>
                <w:szCs w:val="16"/>
              </w:rPr>
            </w:pPr>
            <w:r>
              <w:rPr>
                <w:sz w:val="16"/>
                <w:szCs w:val="16"/>
              </w:rPr>
              <w:t>Relevant actions of ICM-9</w:t>
            </w:r>
          </w:p>
          <w:p w14:paraId="766C1170" w14:textId="77777777" w:rsidR="00940FD8" w:rsidRDefault="00940FD8" w:rsidP="007310D1">
            <w:pPr>
              <w:pStyle w:val="ListParagraph"/>
              <w:numPr>
                <w:ilvl w:val="0"/>
                <w:numId w:val="5"/>
              </w:numPr>
              <w:rPr>
                <w:sz w:val="16"/>
                <w:szCs w:val="16"/>
              </w:rPr>
            </w:pPr>
            <w:r>
              <w:rPr>
                <w:sz w:val="16"/>
                <w:szCs w:val="16"/>
              </w:rPr>
              <w:t>ICM-10 planning</w:t>
            </w:r>
          </w:p>
          <w:p w14:paraId="2AE5DFF0" w14:textId="77777777" w:rsidR="00940FD8" w:rsidRDefault="00940FD8" w:rsidP="007310D1">
            <w:pPr>
              <w:pStyle w:val="ListParagraph"/>
              <w:numPr>
                <w:ilvl w:val="0"/>
                <w:numId w:val="5"/>
              </w:numPr>
              <w:rPr>
                <w:sz w:val="16"/>
                <w:szCs w:val="16"/>
              </w:rPr>
            </w:pPr>
            <w:r>
              <w:rPr>
                <w:sz w:val="16"/>
                <w:szCs w:val="16"/>
              </w:rPr>
              <w:t>GRUAN and GAW</w:t>
            </w:r>
          </w:p>
          <w:p w14:paraId="4FCCC38B" w14:textId="77777777" w:rsidR="00940FD8" w:rsidRDefault="00940FD8" w:rsidP="007310D1">
            <w:pPr>
              <w:pStyle w:val="ListParagraph"/>
              <w:numPr>
                <w:ilvl w:val="0"/>
                <w:numId w:val="5"/>
              </w:numPr>
              <w:rPr>
                <w:sz w:val="16"/>
                <w:szCs w:val="16"/>
              </w:rPr>
            </w:pPr>
            <w:r>
              <w:rPr>
                <w:sz w:val="16"/>
                <w:szCs w:val="16"/>
              </w:rPr>
              <w:t>GRUAN Management and communications with AOPC</w:t>
            </w:r>
          </w:p>
          <w:p w14:paraId="7D767EAA" w14:textId="77777777" w:rsidR="00940FD8" w:rsidRPr="004B5F27" w:rsidRDefault="00940FD8" w:rsidP="007310D1">
            <w:pPr>
              <w:pStyle w:val="ListParagraph"/>
              <w:numPr>
                <w:ilvl w:val="0"/>
                <w:numId w:val="5"/>
              </w:numPr>
              <w:rPr>
                <w:sz w:val="16"/>
                <w:szCs w:val="16"/>
              </w:rPr>
            </w:pPr>
            <w:r>
              <w:rPr>
                <w:sz w:val="16"/>
                <w:szCs w:val="16"/>
              </w:rPr>
              <w:t>Next CIMO Radiosonde Intercomparison</w:t>
            </w:r>
          </w:p>
          <w:p w14:paraId="45E6316D" w14:textId="77777777" w:rsidR="00940FD8" w:rsidRDefault="00940FD8" w:rsidP="00940FD8">
            <w:pPr>
              <w:rPr>
                <w:sz w:val="16"/>
                <w:szCs w:val="16"/>
              </w:rPr>
            </w:pPr>
          </w:p>
          <w:p w14:paraId="2B02EB34" w14:textId="77777777" w:rsidR="00940FD8" w:rsidRPr="0075568A" w:rsidRDefault="00940FD8" w:rsidP="00940FD8">
            <w:pPr>
              <w:rPr>
                <w:sz w:val="16"/>
                <w:szCs w:val="16"/>
              </w:rPr>
            </w:pPr>
          </w:p>
        </w:tc>
        <w:tc>
          <w:tcPr>
            <w:tcW w:w="567" w:type="dxa"/>
            <w:shd w:val="clear" w:color="auto" w:fill="auto"/>
            <w:vAlign w:val="center"/>
          </w:tcPr>
          <w:p w14:paraId="2A06041B" w14:textId="77777777" w:rsidR="00940FD8" w:rsidRPr="0075568A" w:rsidRDefault="00940FD8" w:rsidP="00940FD8">
            <w:pPr>
              <w:ind w:right="-108"/>
              <w:rPr>
                <w:sz w:val="16"/>
                <w:szCs w:val="16"/>
              </w:rPr>
            </w:pPr>
          </w:p>
        </w:tc>
        <w:tc>
          <w:tcPr>
            <w:tcW w:w="1559" w:type="dxa"/>
            <w:shd w:val="clear" w:color="auto" w:fill="auto"/>
            <w:vAlign w:val="center"/>
          </w:tcPr>
          <w:p w14:paraId="43D84DF5" w14:textId="77777777" w:rsidR="00940FD8" w:rsidRPr="0075568A" w:rsidRDefault="00940FD8" w:rsidP="00940FD8">
            <w:pPr>
              <w:rPr>
                <w:sz w:val="16"/>
                <w:szCs w:val="16"/>
              </w:rPr>
            </w:pPr>
          </w:p>
        </w:tc>
        <w:tc>
          <w:tcPr>
            <w:tcW w:w="1985" w:type="dxa"/>
            <w:shd w:val="clear" w:color="auto" w:fill="auto"/>
            <w:vAlign w:val="center"/>
          </w:tcPr>
          <w:p w14:paraId="5C339B26" w14:textId="77777777" w:rsidR="00940FD8" w:rsidRPr="0075568A" w:rsidRDefault="00940FD8" w:rsidP="00940FD8">
            <w:pPr>
              <w:rPr>
                <w:sz w:val="16"/>
                <w:szCs w:val="16"/>
              </w:rPr>
            </w:pPr>
          </w:p>
        </w:tc>
      </w:tr>
      <w:tr w:rsidR="00940FD8" w14:paraId="6F63915C" w14:textId="77777777" w:rsidTr="00940FD8">
        <w:trPr>
          <w:trHeight w:val="284"/>
        </w:trPr>
        <w:tc>
          <w:tcPr>
            <w:tcW w:w="1277" w:type="dxa"/>
            <w:vAlign w:val="center"/>
          </w:tcPr>
          <w:p w14:paraId="58C1CC36" w14:textId="77777777" w:rsidR="00940FD8" w:rsidRDefault="00940FD8" w:rsidP="00940FD8">
            <w:pPr>
              <w:rPr>
                <w:sz w:val="16"/>
                <w:szCs w:val="16"/>
              </w:rPr>
            </w:pPr>
          </w:p>
        </w:tc>
        <w:tc>
          <w:tcPr>
            <w:tcW w:w="283" w:type="dxa"/>
            <w:vMerge/>
            <w:shd w:val="clear" w:color="auto" w:fill="FABF8F" w:themeFill="accent6" w:themeFillTint="99"/>
            <w:textDirection w:val="btLr"/>
            <w:vAlign w:val="center"/>
          </w:tcPr>
          <w:p w14:paraId="1DC40BA9" w14:textId="77777777" w:rsidR="00940FD8" w:rsidRDefault="00940FD8" w:rsidP="00940FD8">
            <w:pPr>
              <w:ind w:left="113" w:right="113"/>
              <w:jc w:val="center"/>
              <w:rPr>
                <w:b/>
                <w:bCs/>
                <w:sz w:val="16"/>
                <w:szCs w:val="16"/>
              </w:rPr>
            </w:pPr>
          </w:p>
        </w:tc>
        <w:tc>
          <w:tcPr>
            <w:tcW w:w="8080" w:type="dxa"/>
            <w:gridSpan w:val="4"/>
            <w:shd w:val="clear" w:color="auto" w:fill="D6E3BC" w:themeFill="accent3" w:themeFillTint="66"/>
            <w:vAlign w:val="center"/>
          </w:tcPr>
          <w:p w14:paraId="05001649" w14:textId="77777777" w:rsidR="00940FD8" w:rsidRPr="0075568A" w:rsidRDefault="00940FD8" w:rsidP="00940FD8">
            <w:pPr>
              <w:rPr>
                <w:sz w:val="16"/>
                <w:szCs w:val="16"/>
              </w:rPr>
            </w:pPr>
          </w:p>
        </w:tc>
      </w:tr>
      <w:tr w:rsidR="00940FD8" w:rsidRPr="00A5388A" w14:paraId="0EBE64F8" w14:textId="77777777" w:rsidTr="00940FD8">
        <w:trPr>
          <w:trHeight w:val="284"/>
        </w:trPr>
        <w:tc>
          <w:tcPr>
            <w:tcW w:w="1277" w:type="dxa"/>
            <w:vAlign w:val="center"/>
          </w:tcPr>
          <w:p w14:paraId="59CC6205" w14:textId="77777777" w:rsidR="00940FD8" w:rsidRPr="000C58F2" w:rsidRDefault="00940FD8" w:rsidP="00940FD8">
            <w:pPr>
              <w:jc w:val="center"/>
              <w:rPr>
                <w:sz w:val="16"/>
                <w:szCs w:val="16"/>
              </w:rPr>
            </w:pPr>
          </w:p>
        </w:tc>
        <w:tc>
          <w:tcPr>
            <w:tcW w:w="283" w:type="dxa"/>
            <w:vMerge/>
            <w:shd w:val="clear" w:color="auto" w:fill="FABF8F" w:themeFill="accent6" w:themeFillTint="99"/>
          </w:tcPr>
          <w:p w14:paraId="10D92D5D" w14:textId="77777777" w:rsidR="00940FD8" w:rsidRPr="000C58F2" w:rsidRDefault="00940FD8" w:rsidP="00940FD8">
            <w:pPr>
              <w:rPr>
                <w:b/>
                <w:bCs/>
                <w:sz w:val="16"/>
                <w:szCs w:val="16"/>
              </w:rPr>
            </w:pPr>
          </w:p>
        </w:tc>
        <w:tc>
          <w:tcPr>
            <w:tcW w:w="8080" w:type="dxa"/>
            <w:gridSpan w:val="4"/>
            <w:shd w:val="clear" w:color="auto" w:fill="F2DBDB" w:themeFill="accent2" w:themeFillTint="33"/>
            <w:vAlign w:val="center"/>
          </w:tcPr>
          <w:p w14:paraId="76AE1090" w14:textId="77777777" w:rsidR="00940FD8" w:rsidRPr="000C58F2" w:rsidRDefault="00940FD8" w:rsidP="00940FD8">
            <w:pPr>
              <w:rPr>
                <w:b/>
                <w:bCs/>
                <w:sz w:val="16"/>
                <w:szCs w:val="16"/>
              </w:rPr>
            </w:pPr>
          </w:p>
        </w:tc>
      </w:tr>
    </w:tbl>
    <w:p w14:paraId="39342CED" w14:textId="77777777" w:rsidR="00940FD8" w:rsidRDefault="00940FD8" w:rsidP="00940FD8"/>
    <w:p w14:paraId="33A3E660" w14:textId="77777777" w:rsidR="00940FD8" w:rsidRPr="00EF04C3" w:rsidRDefault="00940FD8" w:rsidP="00EF04C3">
      <w:pPr>
        <w:rPr>
          <w:lang w:val="en-GB" w:eastAsia="zh-CN"/>
        </w:rPr>
      </w:pPr>
    </w:p>
    <w:p w14:paraId="574F6599" w14:textId="77777777" w:rsidR="008D2781" w:rsidRPr="00916735" w:rsidRDefault="008D2781" w:rsidP="008D2781"/>
    <w:p w14:paraId="1BF97653" w14:textId="62D37AAA" w:rsidR="008D2781" w:rsidRDefault="008D2781" w:rsidP="008D2781"/>
    <w:p w14:paraId="6615A61F" w14:textId="4E9D2433" w:rsidR="00940FD8" w:rsidRDefault="00940FD8" w:rsidP="008D2781"/>
    <w:p w14:paraId="7D82A2FF" w14:textId="52309543" w:rsidR="00940FD8" w:rsidRDefault="00940FD8" w:rsidP="008D2781"/>
    <w:p w14:paraId="2CDB1D9B" w14:textId="736E46E0" w:rsidR="00940FD8" w:rsidRDefault="00940FD8" w:rsidP="008D2781"/>
    <w:p w14:paraId="68A201AC" w14:textId="20C27F90" w:rsidR="00940FD8" w:rsidRDefault="00940FD8" w:rsidP="008D2781"/>
    <w:p w14:paraId="60A478F3" w14:textId="30870084" w:rsidR="00940FD8" w:rsidRDefault="00940FD8" w:rsidP="008D2781"/>
    <w:p w14:paraId="462B8505" w14:textId="77777777" w:rsidR="00940FD8" w:rsidRPr="00916735" w:rsidRDefault="00940FD8" w:rsidP="008D2781"/>
    <w:p w14:paraId="0E5459C9" w14:textId="6ADF6A56" w:rsidR="000E76A9" w:rsidRDefault="004F4EB5" w:rsidP="004F4EB5">
      <w:pPr>
        <w:pStyle w:val="Heading1"/>
        <w:numPr>
          <w:ilvl w:val="0"/>
          <w:numId w:val="0"/>
        </w:numPr>
      </w:pPr>
      <w:bookmarkStart w:id="18" w:name="_Toc504653807"/>
      <w:r>
        <w:lastRenderedPageBreak/>
        <w:t xml:space="preserve">Annex </w:t>
      </w:r>
      <w:r w:rsidR="00345332">
        <w:t>2</w:t>
      </w:r>
      <w:r w:rsidR="000E76A9">
        <w:t>: Terms of Reference</w:t>
      </w:r>
      <w:bookmarkEnd w:id="18"/>
    </w:p>
    <w:p w14:paraId="63618D8A" w14:textId="77777777" w:rsidR="00B50DF8" w:rsidRPr="00B50DF8" w:rsidRDefault="00B50DF8" w:rsidP="00B50DF8">
      <w:pPr>
        <w:rPr>
          <w:lang w:val="en-GB" w:eastAsia="zh-CN"/>
        </w:rPr>
      </w:pPr>
    </w:p>
    <w:p w14:paraId="4FC9857B" w14:textId="77777777" w:rsidR="003718C8" w:rsidRDefault="003718C8" w:rsidP="003718C8">
      <w:pPr>
        <w:jc w:val="center"/>
        <w:rPr>
          <w:rFonts w:asciiTheme="minorHAnsi" w:hAnsiTheme="minorHAnsi"/>
          <w:b/>
          <w:bCs/>
          <w:sz w:val="28"/>
          <w:szCs w:val="28"/>
        </w:rPr>
      </w:pPr>
      <w:r w:rsidRPr="000F69A2">
        <w:rPr>
          <w:rFonts w:asciiTheme="minorHAnsi" w:hAnsiTheme="minorHAnsi"/>
          <w:b/>
          <w:bCs/>
          <w:sz w:val="28"/>
          <w:szCs w:val="28"/>
        </w:rPr>
        <w:t>Task Team on the GCOS Upper Air Network (GUAN)</w:t>
      </w:r>
    </w:p>
    <w:p w14:paraId="0112A1D8" w14:textId="77777777" w:rsidR="003718C8" w:rsidRDefault="003718C8" w:rsidP="003718C8">
      <w:pPr>
        <w:rPr>
          <w:rFonts w:asciiTheme="minorHAnsi" w:hAnsiTheme="minorHAnsi"/>
          <w:b/>
          <w:bCs/>
          <w:sz w:val="24"/>
          <w:szCs w:val="24"/>
        </w:rPr>
      </w:pPr>
      <w:r w:rsidRPr="000F69A2">
        <w:rPr>
          <w:rFonts w:asciiTheme="minorHAnsi" w:hAnsiTheme="minorHAnsi"/>
          <w:b/>
          <w:bCs/>
          <w:sz w:val="24"/>
          <w:szCs w:val="24"/>
        </w:rPr>
        <w:t>Background</w:t>
      </w:r>
    </w:p>
    <w:p w14:paraId="42D78CFF" w14:textId="77777777" w:rsidR="003718C8" w:rsidRDefault="003718C8" w:rsidP="003718C8">
      <w:pPr>
        <w:rPr>
          <w:rFonts w:asciiTheme="minorHAnsi" w:hAnsiTheme="minorHAnsi"/>
          <w:sz w:val="24"/>
          <w:szCs w:val="24"/>
        </w:rPr>
      </w:pPr>
      <w:r w:rsidRPr="000F69A2">
        <w:rPr>
          <w:rFonts w:asciiTheme="minorHAnsi" w:hAnsiTheme="minorHAnsi"/>
          <w:sz w:val="24"/>
          <w:szCs w:val="24"/>
        </w:rPr>
        <w:t>AOPC-22 (Exeter, UK, March 2017) agreed on the creation of a dedicated task-team to deliver progress upon a number of actions in the GCOS I</w:t>
      </w:r>
      <w:r>
        <w:rPr>
          <w:rFonts w:asciiTheme="minorHAnsi" w:hAnsiTheme="minorHAnsi"/>
          <w:sz w:val="24"/>
          <w:szCs w:val="24"/>
        </w:rPr>
        <w:t>mplementation Plan (GCOS 200) related to</w:t>
      </w:r>
      <w:r w:rsidRPr="000F69A2">
        <w:rPr>
          <w:rFonts w:asciiTheme="minorHAnsi" w:hAnsiTheme="minorHAnsi"/>
          <w:sz w:val="24"/>
          <w:szCs w:val="24"/>
        </w:rPr>
        <w:t xml:space="preserve"> the </w:t>
      </w:r>
      <w:r>
        <w:rPr>
          <w:rFonts w:asciiTheme="minorHAnsi" w:hAnsiTheme="minorHAnsi"/>
          <w:sz w:val="24"/>
          <w:szCs w:val="24"/>
        </w:rPr>
        <w:t xml:space="preserve">operation and monitoring of the </w:t>
      </w:r>
      <w:r w:rsidRPr="000F69A2">
        <w:rPr>
          <w:rFonts w:asciiTheme="minorHAnsi" w:hAnsiTheme="minorHAnsi"/>
          <w:sz w:val="24"/>
          <w:szCs w:val="24"/>
        </w:rPr>
        <w:t>GCOS Upper Air Network:</w:t>
      </w:r>
    </w:p>
    <w:p w14:paraId="6248EEF3" w14:textId="77777777" w:rsidR="003718C8" w:rsidRDefault="003718C8" w:rsidP="003718C8">
      <w:pPr>
        <w:rPr>
          <w:rFonts w:asciiTheme="minorHAnsi" w:hAnsiTheme="minorHAnsi"/>
          <w:sz w:val="24"/>
          <w:szCs w:val="24"/>
        </w:rPr>
      </w:pPr>
      <w:r w:rsidRPr="000F69A2">
        <w:rPr>
          <w:rFonts w:asciiTheme="minorHAnsi" w:hAnsiTheme="minorHAnsi"/>
          <w:sz w:val="24"/>
          <w:szCs w:val="24"/>
        </w:rPr>
        <w:t>•</w:t>
      </w:r>
      <w:r w:rsidRPr="000F69A2">
        <w:rPr>
          <w:rFonts w:asciiTheme="minorHAnsi" w:hAnsiTheme="minorHAnsi"/>
          <w:sz w:val="24"/>
          <w:szCs w:val="24"/>
        </w:rPr>
        <w:tab/>
        <w:t xml:space="preserve">Reviewing the network requirements; </w:t>
      </w:r>
    </w:p>
    <w:p w14:paraId="2303BD31" w14:textId="77777777" w:rsidR="003718C8" w:rsidRPr="000F69A2" w:rsidRDefault="003718C8" w:rsidP="003718C8">
      <w:pPr>
        <w:rPr>
          <w:rFonts w:asciiTheme="minorHAnsi" w:hAnsiTheme="minorHAnsi"/>
          <w:sz w:val="24"/>
          <w:szCs w:val="24"/>
        </w:rPr>
      </w:pPr>
      <w:r w:rsidRPr="000F69A2">
        <w:rPr>
          <w:rFonts w:asciiTheme="minorHAnsi" w:hAnsiTheme="minorHAnsi"/>
          <w:sz w:val="24"/>
          <w:szCs w:val="24"/>
        </w:rPr>
        <w:t>•</w:t>
      </w:r>
      <w:r w:rsidRPr="000F69A2">
        <w:rPr>
          <w:rFonts w:asciiTheme="minorHAnsi" w:hAnsiTheme="minorHAnsi"/>
          <w:sz w:val="24"/>
          <w:szCs w:val="24"/>
        </w:rPr>
        <w:tab/>
        <w:t xml:space="preserve">Assessing and documenting the benefits of meeting stated requirements; </w:t>
      </w:r>
    </w:p>
    <w:p w14:paraId="617DBD44" w14:textId="77777777" w:rsidR="003718C8" w:rsidRDefault="003718C8" w:rsidP="003718C8">
      <w:pPr>
        <w:rPr>
          <w:rFonts w:asciiTheme="minorHAnsi" w:hAnsiTheme="minorHAnsi"/>
          <w:sz w:val="24"/>
          <w:szCs w:val="24"/>
        </w:rPr>
      </w:pPr>
      <w:r w:rsidRPr="000F69A2">
        <w:rPr>
          <w:rFonts w:asciiTheme="minorHAnsi" w:hAnsiTheme="minorHAnsi"/>
          <w:sz w:val="24"/>
          <w:szCs w:val="24"/>
        </w:rPr>
        <w:t>•</w:t>
      </w:r>
      <w:r w:rsidRPr="000F69A2">
        <w:rPr>
          <w:rFonts w:asciiTheme="minorHAnsi" w:hAnsiTheme="minorHAnsi"/>
          <w:sz w:val="24"/>
          <w:szCs w:val="24"/>
        </w:rPr>
        <w:tab/>
        <w:t>How it contributes as a baseline ne</w:t>
      </w:r>
      <w:r>
        <w:rPr>
          <w:rFonts w:asciiTheme="minorHAnsi" w:hAnsiTheme="minorHAnsi"/>
          <w:sz w:val="24"/>
          <w:szCs w:val="24"/>
        </w:rPr>
        <w:t>twork in the tiered network framework</w:t>
      </w:r>
      <w:r w:rsidRPr="000F69A2">
        <w:rPr>
          <w:rFonts w:asciiTheme="minorHAnsi" w:hAnsiTheme="minorHAnsi"/>
          <w:sz w:val="24"/>
          <w:szCs w:val="24"/>
        </w:rPr>
        <w:t xml:space="preserve"> with GRUAN and the comprehensive network.</w:t>
      </w:r>
    </w:p>
    <w:p w14:paraId="2FD2C9F2" w14:textId="77777777" w:rsidR="003718C8" w:rsidRDefault="003718C8" w:rsidP="003718C8">
      <w:pPr>
        <w:rPr>
          <w:rFonts w:asciiTheme="minorHAnsi" w:hAnsiTheme="minorHAnsi"/>
          <w:sz w:val="24"/>
          <w:szCs w:val="24"/>
        </w:rPr>
      </w:pPr>
    </w:p>
    <w:p w14:paraId="449A2680" w14:textId="77777777" w:rsidR="003718C8" w:rsidRPr="000F69A2" w:rsidRDefault="003718C8" w:rsidP="003718C8">
      <w:pPr>
        <w:rPr>
          <w:rFonts w:asciiTheme="minorHAnsi" w:hAnsiTheme="minorHAnsi"/>
          <w:b/>
          <w:bCs/>
          <w:sz w:val="24"/>
          <w:szCs w:val="24"/>
        </w:rPr>
      </w:pPr>
      <w:r w:rsidRPr="000F69A2">
        <w:rPr>
          <w:rFonts w:asciiTheme="minorHAnsi" w:hAnsiTheme="minorHAnsi"/>
          <w:b/>
          <w:bCs/>
          <w:sz w:val="24"/>
          <w:szCs w:val="24"/>
        </w:rPr>
        <w:t>Membership</w:t>
      </w:r>
    </w:p>
    <w:p w14:paraId="68C3D151" w14:textId="77777777" w:rsidR="003718C8" w:rsidRDefault="003718C8" w:rsidP="003718C8">
      <w:pPr>
        <w:rPr>
          <w:rFonts w:asciiTheme="minorHAnsi" w:hAnsiTheme="minorHAnsi"/>
          <w:sz w:val="24"/>
          <w:szCs w:val="24"/>
        </w:rPr>
      </w:pPr>
    </w:p>
    <w:p w14:paraId="3B4201F1" w14:textId="77777777" w:rsidR="003718C8" w:rsidRPr="00757995" w:rsidRDefault="003718C8" w:rsidP="003718C8">
      <w:pPr>
        <w:rPr>
          <w:rFonts w:asciiTheme="minorHAnsi" w:hAnsiTheme="minorHAnsi" w:cstheme="minorHAnsi"/>
          <w:sz w:val="24"/>
          <w:szCs w:val="24"/>
        </w:rPr>
      </w:pPr>
      <w:r w:rsidRPr="00757995">
        <w:rPr>
          <w:rFonts w:asciiTheme="minorHAnsi" w:hAnsiTheme="minorHAnsi" w:cstheme="minorHAnsi"/>
          <w:sz w:val="24"/>
          <w:szCs w:val="24"/>
        </w:rPr>
        <w:t xml:space="preserve">Chair (If no suitable candidate, agreed on a meeting by meeting basis)  </w:t>
      </w:r>
    </w:p>
    <w:p w14:paraId="6E515B81" w14:textId="77777777" w:rsidR="003718C8" w:rsidRPr="00757995" w:rsidRDefault="003718C8" w:rsidP="003718C8">
      <w:pPr>
        <w:rPr>
          <w:rFonts w:asciiTheme="minorHAnsi" w:hAnsiTheme="minorHAnsi" w:cstheme="minorHAnsi"/>
          <w:sz w:val="24"/>
          <w:szCs w:val="24"/>
        </w:rPr>
      </w:pPr>
      <w:r w:rsidRPr="00757995">
        <w:rPr>
          <w:rFonts w:asciiTheme="minorHAnsi" w:hAnsiTheme="minorHAnsi" w:cstheme="minorHAnsi"/>
          <w:sz w:val="24"/>
          <w:szCs w:val="24"/>
        </w:rPr>
        <w:t>AOPC Expert – Peter Thorne</w:t>
      </w:r>
      <w:r w:rsidRPr="00757995">
        <w:rPr>
          <w:rFonts w:asciiTheme="minorHAnsi" w:hAnsiTheme="minorHAnsi" w:cstheme="minorHAnsi"/>
          <w:bCs/>
          <w:color w:val="000000"/>
          <w:sz w:val="24"/>
          <w:szCs w:val="24"/>
        </w:rPr>
        <w:t xml:space="preserve"> (</w:t>
      </w:r>
      <w:hyperlink r:id="rId11" w:tgtFrame="_blank" w:history="1">
        <w:r w:rsidRPr="00757995">
          <w:rPr>
            <w:rFonts w:asciiTheme="minorHAnsi" w:hAnsiTheme="minorHAnsi" w:cstheme="minorHAnsi"/>
            <w:bCs/>
            <w:color w:val="0000FF"/>
            <w:sz w:val="24"/>
            <w:szCs w:val="24"/>
            <w:u w:val="single"/>
          </w:rPr>
          <w:t>peter.thorne@nuim.ie</w:t>
        </w:r>
      </w:hyperlink>
      <w:r w:rsidRPr="00757995">
        <w:rPr>
          <w:rFonts w:asciiTheme="minorHAnsi" w:hAnsiTheme="minorHAnsi" w:cstheme="minorHAnsi"/>
          <w:bCs/>
          <w:color w:val="555555"/>
          <w:sz w:val="24"/>
          <w:szCs w:val="24"/>
        </w:rPr>
        <w:t>)</w:t>
      </w:r>
      <w:r w:rsidRPr="00757995">
        <w:rPr>
          <w:rFonts w:asciiTheme="minorHAnsi" w:hAnsiTheme="minorHAnsi" w:cstheme="minorHAnsi"/>
          <w:bCs/>
          <w:color w:val="000000"/>
          <w:sz w:val="24"/>
          <w:szCs w:val="24"/>
        </w:rPr>
        <w:t xml:space="preserve"> – Maynooth University (Ireland)</w:t>
      </w:r>
    </w:p>
    <w:p w14:paraId="423065B7" w14:textId="77777777" w:rsidR="003718C8" w:rsidRDefault="003718C8" w:rsidP="003718C8">
      <w:pPr>
        <w:rPr>
          <w:rFonts w:asciiTheme="minorHAnsi" w:hAnsiTheme="minorHAnsi" w:cstheme="minorHAnsi"/>
          <w:sz w:val="24"/>
          <w:szCs w:val="24"/>
        </w:rPr>
      </w:pPr>
      <w:r w:rsidRPr="00757995">
        <w:rPr>
          <w:rFonts w:asciiTheme="minorHAnsi" w:hAnsiTheme="minorHAnsi" w:cstheme="minorHAnsi"/>
          <w:sz w:val="24"/>
          <w:szCs w:val="24"/>
        </w:rPr>
        <w:t>GRUAN Exepert – Richard Querel (</w:t>
      </w:r>
      <w:hyperlink r:id="rId12" w:history="1">
        <w:r w:rsidRPr="00757995">
          <w:rPr>
            <w:rStyle w:val="Hyperlink"/>
            <w:rFonts w:asciiTheme="minorHAnsi" w:hAnsiTheme="minorHAnsi" w:cstheme="minorHAnsi"/>
            <w:sz w:val="24"/>
            <w:szCs w:val="24"/>
          </w:rPr>
          <w:t>Richard.Querel@niwa.co.nz</w:t>
        </w:r>
      </w:hyperlink>
      <w:r w:rsidRPr="00757995">
        <w:rPr>
          <w:rFonts w:asciiTheme="minorHAnsi" w:hAnsiTheme="minorHAnsi" w:cstheme="minorHAnsi"/>
          <w:sz w:val="24"/>
          <w:szCs w:val="24"/>
        </w:rPr>
        <w:t xml:space="preserve">) </w:t>
      </w:r>
      <w:r>
        <w:rPr>
          <w:rFonts w:asciiTheme="minorHAnsi" w:hAnsiTheme="minorHAnsi" w:cstheme="minorHAnsi"/>
          <w:sz w:val="24"/>
          <w:szCs w:val="24"/>
        </w:rPr>
        <w:t xml:space="preserve">– NIWA (New Zealand) </w:t>
      </w:r>
    </w:p>
    <w:p w14:paraId="55BAEF14" w14:textId="77777777" w:rsidR="003718C8" w:rsidRDefault="003718C8" w:rsidP="003718C8">
      <w:pPr>
        <w:rPr>
          <w:rFonts w:asciiTheme="minorHAnsi" w:hAnsiTheme="minorHAnsi" w:cstheme="minorHAnsi"/>
          <w:sz w:val="24"/>
          <w:szCs w:val="24"/>
        </w:rPr>
      </w:pPr>
      <w:r>
        <w:rPr>
          <w:rFonts w:asciiTheme="minorHAnsi" w:hAnsiTheme="minorHAnsi" w:cstheme="minorHAnsi"/>
          <w:sz w:val="24"/>
          <w:szCs w:val="24"/>
        </w:rPr>
        <w:t>NWP Expert – Bruce Ingleby (</w:t>
      </w:r>
      <w:hyperlink r:id="rId13" w:history="1">
        <w:r w:rsidRPr="00F20DDB">
          <w:rPr>
            <w:rStyle w:val="Hyperlink"/>
            <w:rFonts w:asciiTheme="minorHAnsi" w:hAnsiTheme="minorHAnsi" w:cstheme="minorHAnsi"/>
            <w:sz w:val="24"/>
            <w:szCs w:val="24"/>
          </w:rPr>
          <w:t>bruce.ingleby@ecmwf.int</w:t>
        </w:r>
      </w:hyperlink>
      <w:r>
        <w:rPr>
          <w:rFonts w:asciiTheme="minorHAnsi" w:hAnsiTheme="minorHAnsi" w:cstheme="minorHAnsi"/>
          <w:sz w:val="24"/>
          <w:szCs w:val="24"/>
        </w:rPr>
        <w:t>) – ECMWF (UK)</w:t>
      </w:r>
    </w:p>
    <w:p w14:paraId="7F72A4AF" w14:textId="77777777" w:rsidR="003718C8" w:rsidRDefault="003718C8" w:rsidP="003718C8">
      <w:pPr>
        <w:rPr>
          <w:rFonts w:asciiTheme="minorHAnsi" w:hAnsiTheme="minorHAnsi" w:cstheme="minorHAnsi"/>
          <w:sz w:val="24"/>
          <w:szCs w:val="24"/>
        </w:rPr>
      </w:pPr>
      <w:r>
        <w:rPr>
          <w:rFonts w:asciiTheme="minorHAnsi" w:hAnsiTheme="minorHAnsi" w:cstheme="minorHAnsi"/>
          <w:sz w:val="24"/>
          <w:szCs w:val="24"/>
        </w:rPr>
        <w:t>CBS/National Expert – Hiram Escabi (</w:t>
      </w:r>
      <w:hyperlink r:id="rId14" w:history="1">
        <w:r w:rsidRPr="00F20DDB">
          <w:rPr>
            <w:rStyle w:val="Hyperlink"/>
            <w:rFonts w:asciiTheme="minorHAnsi" w:hAnsiTheme="minorHAnsi" w:cstheme="minorHAnsi"/>
            <w:sz w:val="24"/>
            <w:szCs w:val="24"/>
          </w:rPr>
          <w:t>hiram.escabi@noaa.gov</w:t>
        </w:r>
      </w:hyperlink>
      <w:r>
        <w:rPr>
          <w:rFonts w:asciiTheme="minorHAnsi" w:hAnsiTheme="minorHAnsi" w:cstheme="minorHAnsi"/>
          <w:sz w:val="24"/>
          <w:szCs w:val="24"/>
        </w:rPr>
        <w:t>) – NWS (USA)</w:t>
      </w:r>
    </w:p>
    <w:p w14:paraId="6C24C648" w14:textId="77777777" w:rsidR="003718C8" w:rsidRPr="006D3DAE" w:rsidRDefault="003718C8" w:rsidP="003718C8">
      <w:pPr>
        <w:rPr>
          <w:rFonts w:asciiTheme="minorHAnsi" w:hAnsiTheme="minorHAnsi" w:cstheme="minorHAnsi"/>
          <w:sz w:val="24"/>
          <w:szCs w:val="24"/>
        </w:rPr>
      </w:pPr>
      <w:r w:rsidRPr="006D3DAE">
        <w:rPr>
          <w:rFonts w:asciiTheme="minorHAnsi" w:hAnsiTheme="minorHAnsi" w:cstheme="minorHAnsi"/>
          <w:sz w:val="24"/>
          <w:szCs w:val="24"/>
        </w:rPr>
        <w:t>Satellite Expert – Marc Schroeder (</w:t>
      </w:r>
      <w:hyperlink r:id="rId15" w:tgtFrame="_blank" w:history="1">
        <w:r w:rsidRPr="006D3DAE">
          <w:rPr>
            <w:rFonts w:asciiTheme="minorHAnsi" w:hAnsiTheme="minorHAnsi" w:cstheme="minorHAnsi"/>
            <w:bCs/>
            <w:sz w:val="24"/>
            <w:szCs w:val="24"/>
            <w:u w:val="single"/>
          </w:rPr>
          <w:t>Marc.Schroeder@dwd.de</w:t>
        </w:r>
      </w:hyperlink>
      <w:r w:rsidRPr="006D3DAE">
        <w:rPr>
          <w:rFonts w:asciiTheme="minorHAnsi" w:hAnsiTheme="minorHAnsi" w:cstheme="minorHAnsi"/>
          <w:bCs/>
          <w:sz w:val="24"/>
          <w:szCs w:val="24"/>
        </w:rPr>
        <w:t>) – DWD (Germany)</w:t>
      </w:r>
    </w:p>
    <w:p w14:paraId="59D7A9F9" w14:textId="77777777" w:rsidR="003718C8" w:rsidRDefault="003718C8" w:rsidP="003718C8">
      <w:pPr>
        <w:rPr>
          <w:rFonts w:asciiTheme="minorHAnsi" w:hAnsiTheme="minorHAnsi" w:cstheme="minorHAnsi"/>
          <w:sz w:val="24"/>
          <w:szCs w:val="24"/>
        </w:rPr>
      </w:pPr>
      <w:r>
        <w:rPr>
          <w:rFonts w:asciiTheme="minorHAnsi" w:hAnsiTheme="minorHAnsi" w:cstheme="minorHAnsi"/>
          <w:sz w:val="24"/>
          <w:szCs w:val="24"/>
        </w:rPr>
        <w:t>National Expert – (Large GUAN contribution – China, Japan, Russia?)</w:t>
      </w:r>
    </w:p>
    <w:p w14:paraId="41A08C00" w14:textId="77777777" w:rsidR="003718C8" w:rsidRPr="004370A6" w:rsidRDefault="003718C8" w:rsidP="003718C8">
      <w:pPr>
        <w:rPr>
          <w:rFonts w:asciiTheme="minorHAnsi" w:hAnsiTheme="minorHAnsi"/>
          <w:sz w:val="24"/>
          <w:szCs w:val="24"/>
        </w:rPr>
      </w:pPr>
      <w:r w:rsidRPr="004370A6">
        <w:rPr>
          <w:rFonts w:asciiTheme="minorHAnsi" w:hAnsiTheme="minorHAnsi"/>
          <w:sz w:val="24"/>
          <w:szCs w:val="24"/>
        </w:rPr>
        <w:t>GCOS Network Manager (Secretariat support) – Tim Oakley (</w:t>
      </w:r>
      <w:hyperlink r:id="rId16" w:history="1">
        <w:r w:rsidRPr="004370A6">
          <w:rPr>
            <w:rStyle w:val="Hyperlink"/>
            <w:rFonts w:asciiTheme="minorHAnsi" w:hAnsiTheme="minorHAnsi"/>
            <w:sz w:val="24"/>
            <w:szCs w:val="24"/>
          </w:rPr>
          <w:t>toakley@wmo.int</w:t>
        </w:r>
      </w:hyperlink>
      <w:r w:rsidRPr="004370A6">
        <w:rPr>
          <w:rFonts w:asciiTheme="minorHAnsi" w:hAnsiTheme="minorHAnsi"/>
          <w:sz w:val="24"/>
          <w:szCs w:val="24"/>
        </w:rPr>
        <w:t>)  (UK)</w:t>
      </w:r>
    </w:p>
    <w:p w14:paraId="4727ADF9" w14:textId="77777777" w:rsidR="003718C8" w:rsidRPr="004370A6" w:rsidRDefault="003718C8" w:rsidP="003718C8">
      <w:pPr>
        <w:rPr>
          <w:rFonts w:asciiTheme="minorHAnsi" w:hAnsiTheme="minorHAnsi"/>
          <w:sz w:val="24"/>
          <w:szCs w:val="24"/>
        </w:rPr>
      </w:pPr>
      <w:r w:rsidRPr="004370A6">
        <w:rPr>
          <w:rFonts w:asciiTheme="minorHAnsi" w:hAnsiTheme="minorHAnsi"/>
          <w:sz w:val="24"/>
          <w:szCs w:val="24"/>
        </w:rPr>
        <w:t>GCOS AOPC Scientific Office (Secretariat support) – Caterina Tassone (</w:t>
      </w:r>
      <w:hyperlink r:id="rId17" w:history="1">
        <w:r w:rsidRPr="00F20DDB">
          <w:rPr>
            <w:rStyle w:val="Hyperlink"/>
            <w:rFonts w:asciiTheme="minorHAnsi" w:hAnsiTheme="minorHAnsi"/>
            <w:sz w:val="24"/>
            <w:szCs w:val="24"/>
          </w:rPr>
          <w:t>ctassone@wmo.int</w:t>
        </w:r>
      </w:hyperlink>
      <w:r w:rsidRPr="004370A6">
        <w:rPr>
          <w:rFonts w:asciiTheme="minorHAnsi" w:hAnsiTheme="minorHAnsi"/>
          <w:sz w:val="24"/>
          <w:szCs w:val="24"/>
        </w:rPr>
        <w:t>)  (Switzerland)</w:t>
      </w:r>
    </w:p>
    <w:p w14:paraId="5849F85B" w14:textId="77777777" w:rsidR="003718C8" w:rsidRPr="000F69A2" w:rsidRDefault="003718C8" w:rsidP="003718C8">
      <w:pPr>
        <w:rPr>
          <w:rFonts w:asciiTheme="minorHAnsi" w:hAnsiTheme="minorHAnsi"/>
          <w:sz w:val="24"/>
          <w:szCs w:val="24"/>
        </w:rPr>
      </w:pPr>
      <w:r>
        <w:rPr>
          <w:rFonts w:asciiTheme="minorHAnsi" w:hAnsiTheme="minorHAnsi"/>
          <w:sz w:val="24"/>
          <w:szCs w:val="24"/>
        </w:rPr>
        <w:t>CIMO expert team on upper air systems representative – Later meeting, if required</w:t>
      </w:r>
    </w:p>
    <w:p w14:paraId="28C99F2A" w14:textId="77777777" w:rsidR="003718C8" w:rsidRDefault="003718C8" w:rsidP="003718C8">
      <w:pPr>
        <w:rPr>
          <w:rFonts w:asciiTheme="minorHAnsi" w:hAnsiTheme="minorHAnsi"/>
          <w:sz w:val="24"/>
          <w:szCs w:val="24"/>
        </w:rPr>
      </w:pPr>
      <w:r w:rsidRPr="000F69A2">
        <w:rPr>
          <w:rFonts w:asciiTheme="minorHAnsi" w:hAnsiTheme="minorHAnsi"/>
          <w:sz w:val="24"/>
          <w:szCs w:val="24"/>
        </w:rPr>
        <w:t xml:space="preserve">HMEI Observer </w:t>
      </w:r>
      <w:r>
        <w:rPr>
          <w:rFonts w:asciiTheme="minorHAnsi" w:hAnsiTheme="minorHAnsi"/>
          <w:sz w:val="24"/>
          <w:szCs w:val="24"/>
        </w:rPr>
        <w:t>–</w:t>
      </w:r>
      <w:r w:rsidRPr="000F69A2">
        <w:rPr>
          <w:rFonts w:asciiTheme="minorHAnsi" w:hAnsiTheme="minorHAnsi"/>
          <w:sz w:val="24"/>
          <w:szCs w:val="24"/>
        </w:rPr>
        <w:t xml:space="preserve"> </w:t>
      </w:r>
      <w:r>
        <w:rPr>
          <w:rFonts w:asciiTheme="minorHAnsi" w:hAnsiTheme="minorHAnsi"/>
          <w:sz w:val="24"/>
          <w:szCs w:val="24"/>
        </w:rPr>
        <w:t>Later meeting, if required</w:t>
      </w:r>
    </w:p>
    <w:p w14:paraId="59EBDB82" w14:textId="77777777" w:rsidR="003718C8" w:rsidRDefault="003718C8" w:rsidP="003718C8">
      <w:pPr>
        <w:rPr>
          <w:rFonts w:asciiTheme="minorHAnsi" w:hAnsiTheme="minorHAnsi"/>
          <w:sz w:val="24"/>
          <w:szCs w:val="24"/>
        </w:rPr>
      </w:pPr>
    </w:p>
    <w:p w14:paraId="4850EE7B" w14:textId="77777777" w:rsidR="003718C8" w:rsidRPr="000F69A2" w:rsidRDefault="003718C8" w:rsidP="003718C8">
      <w:pPr>
        <w:rPr>
          <w:rFonts w:asciiTheme="minorHAnsi" w:hAnsiTheme="minorHAnsi"/>
          <w:b/>
          <w:bCs/>
          <w:sz w:val="24"/>
          <w:szCs w:val="24"/>
        </w:rPr>
      </w:pPr>
      <w:r w:rsidRPr="000F69A2">
        <w:rPr>
          <w:rFonts w:asciiTheme="minorHAnsi" w:hAnsiTheme="minorHAnsi"/>
          <w:b/>
          <w:bCs/>
          <w:sz w:val="24"/>
          <w:szCs w:val="24"/>
        </w:rPr>
        <w:t>Terms of Reference</w:t>
      </w:r>
    </w:p>
    <w:p w14:paraId="63D9BFDF" w14:textId="77777777" w:rsidR="003718C8" w:rsidRPr="000F69A2" w:rsidRDefault="003718C8" w:rsidP="003718C8">
      <w:pPr>
        <w:rPr>
          <w:rFonts w:asciiTheme="minorHAnsi" w:hAnsiTheme="minorHAnsi"/>
          <w:b/>
          <w:bCs/>
          <w:sz w:val="24"/>
          <w:szCs w:val="24"/>
        </w:rPr>
      </w:pPr>
      <w:r w:rsidRPr="000F69A2">
        <w:rPr>
          <w:rFonts w:asciiTheme="minorHAnsi" w:hAnsiTheme="minorHAnsi"/>
          <w:b/>
          <w:bCs/>
          <w:sz w:val="24"/>
          <w:szCs w:val="24"/>
        </w:rPr>
        <w:t>(as approved by AOPC-22 and email xx/xx/2017)</w:t>
      </w:r>
    </w:p>
    <w:p w14:paraId="33A2AA06" w14:textId="77777777" w:rsidR="003718C8" w:rsidRDefault="003718C8" w:rsidP="003718C8">
      <w:pPr>
        <w:rPr>
          <w:rFonts w:asciiTheme="minorHAnsi" w:hAnsiTheme="minorHAnsi"/>
          <w:sz w:val="24"/>
          <w:szCs w:val="24"/>
        </w:rPr>
      </w:pPr>
    </w:p>
    <w:p w14:paraId="0261841F" w14:textId="77777777" w:rsidR="003718C8" w:rsidRPr="000F69A2" w:rsidRDefault="003718C8" w:rsidP="003718C8">
      <w:pPr>
        <w:rPr>
          <w:rFonts w:asciiTheme="minorHAnsi" w:hAnsiTheme="minorHAnsi"/>
          <w:b/>
          <w:bCs/>
          <w:sz w:val="24"/>
          <w:szCs w:val="24"/>
          <w:u w:val="single"/>
        </w:rPr>
      </w:pPr>
      <w:r w:rsidRPr="000F69A2">
        <w:rPr>
          <w:rFonts w:asciiTheme="minorHAnsi" w:hAnsiTheme="minorHAnsi"/>
          <w:b/>
          <w:bCs/>
          <w:sz w:val="24"/>
          <w:szCs w:val="24"/>
          <w:u w:val="single"/>
        </w:rPr>
        <w:t>Scientific charge</w:t>
      </w:r>
    </w:p>
    <w:p w14:paraId="721647DD" w14:textId="77777777" w:rsidR="003718C8" w:rsidRDefault="003718C8" w:rsidP="007310D1">
      <w:pPr>
        <w:pStyle w:val="ListParagraph"/>
        <w:numPr>
          <w:ilvl w:val="0"/>
          <w:numId w:val="7"/>
        </w:numPr>
        <w:rPr>
          <w:rFonts w:asciiTheme="minorHAnsi" w:hAnsiTheme="minorHAnsi"/>
          <w:sz w:val="24"/>
          <w:szCs w:val="24"/>
        </w:rPr>
      </w:pPr>
      <w:r w:rsidRPr="00DE41F8">
        <w:rPr>
          <w:rFonts w:asciiTheme="minorHAnsi" w:hAnsiTheme="minorHAnsi"/>
          <w:sz w:val="24"/>
          <w:szCs w:val="24"/>
        </w:rPr>
        <w:t>Complete actions A13 and A14 in the GCOS IP o</w:t>
      </w:r>
      <w:r>
        <w:rPr>
          <w:rFonts w:asciiTheme="minorHAnsi" w:hAnsiTheme="minorHAnsi"/>
          <w:sz w:val="24"/>
          <w:szCs w:val="24"/>
        </w:rPr>
        <w:t>n the GUAN vision, and start the</w:t>
      </w:r>
      <w:r w:rsidRPr="00DE41F8">
        <w:rPr>
          <w:rFonts w:asciiTheme="minorHAnsi" w:hAnsiTheme="minorHAnsi"/>
          <w:sz w:val="24"/>
          <w:szCs w:val="24"/>
        </w:rPr>
        <w:t xml:space="preserve"> implementation</w:t>
      </w:r>
      <w:r>
        <w:rPr>
          <w:rFonts w:asciiTheme="minorHAnsi" w:hAnsiTheme="minorHAnsi"/>
          <w:sz w:val="24"/>
          <w:szCs w:val="24"/>
        </w:rPr>
        <w:t xml:space="preserve"> of any resulting changes to GUAN</w:t>
      </w:r>
      <w:r w:rsidRPr="00DE41F8">
        <w:rPr>
          <w:rFonts w:asciiTheme="minorHAnsi" w:hAnsiTheme="minorHAnsi"/>
          <w:sz w:val="24"/>
          <w:szCs w:val="24"/>
        </w:rPr>
        <w:t>. As part of this process</w:t>
      </w:r>
      <w:r>
        <w:rPr>
          <w:rFonts w:asciiTheme="minorHAnsi" w:hAnsiTheme="minorHAnsi"/>
          <w:sz w:val="24"/>
          <w:szCs w:val="24"/>
        </w:rPr>
        <w:t xml:space="preserve"> document the benefits of GUAN.</w:t>
      </w:r>
      <w:r w:rsidRPr="00DE41F8">
        <w:rPr>
          <w:rFonts w:asciiTheme="minorHAnsi" w:hAnsiTheme="minorHAnsi"/>
          <w:sz w:val="24"/>
          <w:szCs w:val="24"/>
        </w:rPr>
        <w:t xml:space="preserve"> </w:t>
      </w:r>
    </w:p>
    <w:p w14:paraId="5BCFE8BD" w14:textId="77777777" w:rsidR="003718C8" w:rsidRDefault="003718C8" w:rsidP="003718C8">
      <w:pPr>
        <w:pStyle w:val="ListParagraph"/>
        <w:ind w:left="360"/>
        <w:rPr>
          <w:rFonts w:asciiTheme="minorHAnsi" w:hAnsiTheme="minorHAnsi"/>
          <w:sz w:val="24"/>
          <w:szCs w:val="24"/>
        </w:rPr>
      </w:pPr>
      <w:r>
        <w:rPr>
          <w:rFonts w:asciiTheme="minorHAnsi" w:hAnsiTheme="minorHAnsi"/>
          <w:noProof/>
          <w:sz w:val="24"/>
          <w:szCs w:val="24"/>
          <w:lang w:eastAsia="zh-CN"/>
        </w:rPr>
        <w:drawing>
          <wp:inline distT="0" distB="0" distL="0" distR="0" wp14:anchorId="1A189814" wp14:editId="3C8EF83B">
            <wp:extent cx="5732145" cy="189865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2145" cy="1898650"/>
                    </a:xfrm>
                    <a:prstGeom prst="rect">
                      <a:avLst/>
                    </a:prstGeom>
                  </pic:spPr>
                </pic:pic>
              </a:graphicData>
            </a:graphic>
          </wp:inline>
        </w:drawing>
      </w:r>
    </w:p>
    <w:p w14:paraId="52208A61" w14:textId="77777777" w:rsidR="003718C8" w:rsidRDefault="003718C8" w:rsidP="003718C8">
      <w:pPr>
        <w:pStyle w:val="ListParagraph"/>
        <w:ind w:left="360"/>
        <w:rPr>
          <w:rFonts w:asciiTheme="minorHAnsi" w:hAnsiTheme="minorHAnsi"/>
          <w:sz w:val="24"/>
          <w:szCs w:val="24"/>
        </w:rPr>
      </w:pPr>
      <w:r>
        <w:rPr>
          <w:rFonts w:asciiTheme="minorHAnsi" w:hAnsiTheme="minorHAnsi"/>
          <w:noProof/>
          <w:sz w:val="24"/>
          <w:szCs w:val="24"/>
          <w:lang w:eastAsia="zh-CN"/>
        </w:rPr>
        <w:lastRenderedPageBreak/>
        <w:drawing>
          <wp:inline distT="0" distB="0" distL="0" distR="0" wp14:anchorId="53D5B56A" wp14:editId="489D965F">
            <wp:extent cx="5732145" cy="16287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2145" cy="1628775"/>
                    </a:xfrm>
                    <a:prstGeom prst="rect">
                      <a:avLst/>
                    </a:prstGeom>
                  </pic:spPr>
                </pic:pic>
              </a:graphicData>
            </a:graphic>
          </wp:inline>
        </w:drawing>
      </w:r>
    </w:p>
    <w:p w14:paraId="45697E69" w14:textId="77777777" w:rsidR="003718C8" w:rsidRPr="00DE41F8" w:rsidRDefault="003718C8" w:rsidP="003718C8">
      <w:pPr>
        <w:pStyle w:val="ListParagraph"/>
        <w:ind w:left="360"/>
        <w:rPr>
          <w:rFonts w:asciiTheme="minorHAnsi" w:hAnsiTheme="minorHAnsi"/>
          <w:sz w:val="24"/>
          <w:szCs w:val="24"/>
        </w:rPr>
      </w:pPr>
    </w:p>
    <w:p w14:paraId="7B234D72" w14:textId="77777777" w:rsidR="003718C8" w:rsidRPr="00DE41F8" w:rsidRDefault="003718C8" w:rsidP="007310D1">
      <w:pPr>
        <w:pStyle w:val="ListParagraph"/>
        <w:numPr>
          <w:ilvl w:val="0"/>
          <w:numId w:val="7"/>
        </w:numPr>
        <w:rPr>
          <w:rFonts w:asciiTheme="minorHAnsi" w:hAnsiTheme="minorHAnsi"/>
          <w:sz w:val="24"/>
          <w:szCs w:val="24"/>
        </w:rPr>
      </w:pPr>
      <w:r w:rsidRPr="00DE41F8">
        <w:rPr>
          <w:rFonts w:asciiTheme="minorHAnsi" w:hAnsiTheme="minorHAnsi"/>
          <w:sz w:val="24"/>
          <w:szCs w:val="24"/>
        </w:rPr>
        <w:t xml:space="preserve"> </w:t>
      </w:r>
      <w:r>
        <w:rPr>
          <w:rFonts w:asciiTheme="minorHAnsi" w:hAnsiTheme="minorHAnsi"/>
          <w:sz w:val="24"/>
          <w:szCs w:val="24"/>
        </w:rPr>
        <w:t>Specifically, r</w:t>
      </w:r>
      <w:r w:rsidRPr="00DE41F8">
        <w:rPr>
          <w:rFonts w:asciiTheme="minorHAnsi" w:hAnsiTheme="minorHAnsi"/>
          <w:sz w:val="24"/>
          <w:szCs w:val="24"/>
        </w:rPr>
        <w:t>eview and update the requirements of the GUAN, in terms of:</w:t>
      </w:r>
    </w:p>
    <w:p w14:paraId="145EFD50" w14:textId="77777777" w:rsidR="003718C8" w:rsidRPr="00DE41F8" w:rsidRDefault="003718C8" w:rsidP="007310D1">
      <w:pPr>
        <w:pStyle w:val="ListParagraph"/>
        <w:numPr>
          <w:ilvl w:val="1"/>
          <w:numId w:val="6"/>
        </w:numPr>
        <w:rPr>
          <w:rFonts w:asciiTheme="minorHAnsi" w:hAnsiTheme="minorHAnsi"/>
          <w:b/>
          <w:bCs/>
          <w:sz w:val="24"/>
          <w:szCs w:val="24"/>
        </w:rPr>
      </w:pPr>
      <w:r w:rsidRPr="00DE41F8">
        <w:rPr>
          <w:rFonts w:asciiTheme="minorHAnsi" w:hAnsiTheme="minorHAnsi"/>
          <w:b/>
          <w:bCs/>
          <w:sz w:val="24"/>
          <w:szCs w:val="24"/>
        </w:rPr>
        <w:t>Availability</w:t>
      </w:r>
    </w:p>
    <w:p w14:paraId="1B2892F2" w14:textId="77777777" w:rsidR="003718C8" w:rsidRPr="00DE41F8" w:rsidRDefault="003718C8" w:rsidP="003718C8">
      <w:pPr>
        <w:ind w:left="720"/>
        <w:rPr>
          <w:rFonts w:asciiTheme="minorHAnsi" w:hAnsiTheme="minorHAnsi"/>
          <w:sz w:val="24"/>
          <w:szCs w:val="24"/>
        </w:rPr>
      </w:pPr>
      <w:r w:rsidRPr="00DE41F8">
        <w:rPr>
          <w:rFonts w:asciiTheme="minorHAnsi" w:hAnsiTheme="minorHAnsi"/>
          <w:sz w:val="24"/>
          <w:szCs w:val="24"/>
        </w:rPr>
        <w:t>Currently the GUAN membership is primarily a result of location, historical records and a commitment by WMO Members. Management is primarily passive, informing and encouraging, which means that underperforming stations are rarely censured. The task team should consider whether an alternative metric or set of metrics should be used in future. This consideration should extend to timeliness and vert</w:t>
      </w:r>
      <w:r>
        <w:rPr>
          <w:rFonts w:asciiTheme="minorHAnsi" w:hAnsiTheme="minorHAnsi"/>
          <w:sz w:val="24"/>
          <w:szCs w:val="24"/>
        </w:rPr>
        <w:t>ical resolution considerations.</w:t>
      </w:r>
    </w:p>
    <w:p w14:paraId="7E9A202F" w14:textId="77777777" w:rsidR="003718C8" w:rsidRPr="00DE41F8" w:rsidRDefault="003718C8" w:rsidP="003718C8">
      <w:pPr>
        <w:ind w:left="720"/>
        <w:rPr>
          <w:rFonts w:asciiTheme="minorHAnsi" w:hAnsiTheme="minorHAnsi"/>
          <w:sz w:val="24"/>
          <w:szCs w:val="24"/>
        </w:rPr>
      </w:pPr>
      <w:r w:rsidRPr="00DE41F8">
        <w:rPr>
          <w:rFonts w:asciiTheme="minorHAnsi" w:hAnsiTheme="minorHAnsi"/>
          <w:b/>
          <w:bCs/>
          <w:sz w:val="24"/>
          <w:szCs w:val="24"/>
        </w:rPr>
        <w:t>b)</w:t>
      </w:r>
      <w:r w:rsidRPr="00DE41F8">
        <w:rPr>
          <w:rFonts w:asciiTheme="minorHAnsi" w:hAnsiTheme="minorHAnsi"/>
          <w:sz w:val="24"/>
          <w:szCs w:val="24"/>
        </w:rPr>
        <w:tab/>
      </w:r>
      <w:r w:rsidRPr="00DE41F8">
        <w:rPr>
          <w:rFonts w:asciiTheme="minorHAnsi" w:hAnsiTheme="minorHAnsi"/>
          <w:b/>
          <w:bCs/>
          <w:sz w:val="24"/>
          <w:szCs w:val="24"/>
        </w:rPr>
        <w:t>Scheduling</w:t>
      </w:r>
    </w:p>
    <w:p w14:paraId="79D195D8" w14:textId="77777777" w:rsidR="003718C8" w:rsidRPr="00DE41F8" w:rsidRDefault="003718C8" w:rsidP="003718C8">
      <w:pPr>
        <w:ind w:left="720"/>
        <w:rPr>
          <w:rFonts w:asciiTheme="minorHAnsi" w:hAnsiTheme="minorHAnsi"/>
          <w:sz w:val="24"/>
          <w:szCs w:val="24"/>
        </w:rPr>
      </w:pPr>
      <w:r w:rsidRPr="00DE41F8">
        <w:rPr>
          <w:rFonts w:asciiTheme="minorHAnsi" w:hAnsiTheme="minorHAnsi"/>
          <w:sz w:val="24"/>
          <w:szCs w:val="24"/>
        </w:rPr>
        <w:t>GUAN radiosondes are currently launched at 00 and / or 12Z for historical reasons. The task team should assess from the range of climate application areas (trend detection, satellite cal / val, process understanding etc.) whether a change to this guidance is required. This should be done in collaboration with CBS Expert-Team in Surface Based Observations.</w:t>
      </w:r>
    </w:p>
    <w:p w14:paraId="786E7986" w14:textId="77777777" w:rsidR="003718C8" w:rsidRPr="00DE41F8" w:rsidRDefault="003718C8" w:rsidP="003718C8">
      <w:pPr>
        <w:ind w:left="720"/>
        <w:rPr>
          <w:rFonts w:asciiTheme="minorHAnsi" w:hAnsiTheme="minorHAnsi"/>
          <w:sz w:val="24"/>
          <w:szCs w:val="24"/>
        </w:rPr>
      </w:pPr>
      <w:r w:rsidRPr="00DE41F8">
        <w:rPr>
          <w:rFonts w:asciiTheme="minorHAnsi" w:hAnsiTheme="minorHAnsi"/>
          <w:b/>
          <w:bCs/>
          <w:sz w:val="24"/>
          <w:szCs w:val="24"/>
        </w:rPr>
        <w:t>c)</w:t>
      </w:r>
      <w:r w:rsidRPr="00DE41F8">
        <w:rPr>
          <w:rFonts w:asciiTheme="minorHAnsi" w:hAnsiTheme="minorHAnsi"/>
          <w:sz w:val="24"/>
          <w:szCs w:val="24"/>
        </w:rPr>
        <w:tab/>
      </w:r>
      <w:r w:rsidRPr="00DE41F8">
        <w:rPr>
          <w:rFonts w:asciiTheme="minorHAnsi" w:hAnsiTheme="minorHAnsi"/>
          <w:b/>
          <w:bCs/>
          <w:sz w:val="24"/>
          <w:szCs w:val="24"/>
        </w:rPr>
        <w:t>Balloon burst height</w:t>
      </w:r>
    </w:p>
    <w:p w14:paraId="413905D6" w14:textId="77777777" w:rsidR="003718C8" w:rsidRPr="00DE41F8" w:rsidRDefault="003718C8" w:rsidP="003718C8">
      <w:pPr>
        <w:ind w:left="720"/>
        <w:rPr>
          <w:rFonts w:asciiTheme="minorHAnsi" w:hAnsiTheme="minorHAnsi"/>
          <w:sz w:val="24"/>
          <w:szCs w:val="24"/>
        </w:rPr>
      </w:pPr>
      <w:r w:rsidRPr="00DE41F8">
        <w:rPr>
          <w:rFonts w:asciiTheme="minorHAnsi" w:hAnsiTheme="minorHAnsi"/>
          <w:sz w:val="24"/>
          <w:szCs w:val="24"/>
        </w:rPr>
        <w:t xml:space="preserve">GUAN radosondes at many of the stations do not meet the stated heights required in GCOS-144. Analysis is required to assess the cost-benefit basis of making regular ascents to the height currently stipulated. </w:t>
      </w:r>
    </w:p>
    <w:p w14:paraId="43A1BBD5" w14:textId="77777777" w:rsidR="003718C8" w:rsidRPr="00DE41F8" w:rsidRDefault="003718C8" w:rsidP="003718C8">
      <w:pPr>
        <w:ind w:left="720"/>
        <w:rPr>
          <w:rFonts w:asciiTheme="minorHAnsi" w:hAnsiTheme="minorHAnsi"/>
          <w:b/>
          <w:bCs/>
          <w:sz w:val="24"/>
          <w:szCs w:val="24"/>
        </w:rPr>
      </w:pPr>
      <w:r w:rsidRPr="00DE41F8">
        <w:rPr>
          <w:rFonts w:asciiTheme="minorHAnsi" w:hAnsiTheme="minorHAnsi"/>
          <w:b/>
          <w:bCs/>
          <w:sz w:val="24"/>
          <w:szCs w:val="24"/>
        </w:rPr>
        <w:t>d)</w:t>
      </w:r>
      <w:r w:rsidRPr="00DE41F8">
        <w:rPr>
          <w:rFonts w:asciiTheme="minorHAnsi" w:hAnsiTheme="minorHAnsi"/>
          <w:b/>
          <w:bCs/>
          <w:sz w:val="24"/>
          <w:szCs w:val="24"/>
        </w:rPr>
        <w:tab/>
        <w:t>Required quality.</w:t>
      </w:r>
    </w:p>
    <w:p w14:paraId="2EAFB318" w14:textId="77777777" w:rsidR="003718C8" w:rsidRPr="00DE41F8" w:rsidRDefault="003718C8" w:rsidP="003718C8">
      <w:pPr>
        <w:ind w:left="720"/>
        <w:rPr>
          <w:rFonts w:asciiTheme="minorHAnsi" w:hAnsiTheme="minorHAnsi"/>
          <w:sz w:val="24"/>
          <w:szCs w:val="24"/>
        </w:rPr>
      </w:pPr>
      <w:r w:rsidRPr="00DE41F8">
        <w:rPr>
          <w:rFonts w:asciiTheme="minorHAnsi" w:hAnsiTheme="minorHAnsi"/>
          <w:sz w:val="24"/>
          <w:szCs w:val="24"/>
        </w:rPr>
        <w:t>Should GUAN sites launch radiosondes that meet certain quality criteria? If so, how should these criteria be assigned and assessed to ensure a robust and fair system?</w:t>
      </w:r>
    </w:p>
    <w:p w14:paraId="25767BF5" w14:textId="77777777" w:rsidR="003718C8" w:rsidRDefault="003718C8" w:rsidP="003718C8">
      <w:pPr>
        <w:ind w:left="720"/>
        <w:rPr>
          <w:rFonts w:asciiTheme="minorHAnsi" w:hAnsiTheme="minorHAnsi"/>
          <w:sz w:val="24"/>
          <w:szCs w:val="24"/>
        </w:rPr>
      </w:pPr>
    </w:p>
    <w:p w14:paraId="4D7E307B" w14:textId="77777777" w:rsidR="003718C8" w:rsidRDefault="003718C8" w:rsidP="007310D1">
      <w:pPr>
        <w:pStyle w:val="ListParagraph"/>
        <w:numPr>
          <w:ilvl w:val="0"/>
          <w:numId w:val="7"/>
        </w:numPr>
        <w:rPr>
          <w:rFonts w:asciiTheme="minorHAnsi" w:hAnsiTheme="minorHAnsi"/>
          <w:sz w:val="24"/>
          <w:szCs w:val="24"/>
        </w:rPr>
      </w:pPr>
      <w:r w:rsidRPr="00DE41F8">
        <w:rPr>
          <w:rFonts w:asciiTheme="minorHAnsi" w:hAnsiTheme="minorHAnsi"/>
          <w:sz w:val="24"/>
          <w:szCs w:val="24"/>
        </w:rPr>
        <w:t>Monitor the use of BUFR reporting and the associated metadata for GUAN GCOS IP A5</w:t>
      </w:r>
    </w:p>
    <w:p w14:paraId="7D16CDA6" w14:textId="62529C91" w:rsidR="003718C8" w:rsidRDefault="003718C8" w:rsidP="003718C8">
      <w:pPr>
        <w:pStyle w:val="ListParagraph"/>
        <w:ind w:left="360"/>
        <w:rPr>
          <w:rFonts w:asciiTheme="minorHAnsi" w:hAnsiTheme="minorHAnsi"/>
          <w:sz w:val="24"/>
          <w:szCs w:val="24"/>
        </w:rPr>
      </w:pPr>
      <w:r>
        <w:rPr>
          <w:rFonts w:asciiTheme="minorHAnsi" w:hAnsiTheme="minorHAnsi"/>
          <w:noProof/>
          <w:sz w:val="24"/>
          <w:szCs w:val="24"/>
          <w:lang w:eastAsia="zh-CN"/>
        </w:rPr>
        <w:drawing>
          <wp:inline distT="0" distB="0" distL="0" distR="0" wp14:anchorId="609EA5CF" wp14:editId="414BD43C">
            <wp:extent cx="5732145" cy="17900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2145" cy="1790065"/>
                    </a:xfrm>
                    <a:prstGeom prst="rect">
                      <a:avLst/>
                    </a:prstGeom>
                  </pic:spPr>
                </pic:pic>
              </a:graphicData>
            </a:graphic>
          </wp:inline>
        </w:drawing>
      </w:r>
    </w:p>
    <w:p w14:paraId="164D53C6" w14:textId="4EB63AB0" w:rsidR="003718C8" w:rsidRDefault="003718C8" w:rsidP="003718C8">
      <w:pPr>
        <w:pStyle w:val="ListParagraph"/>
        <w:ind w:left="360"/>
        <w:rPr>
          <w:rFonts w:asciiTheme="minorHAnsi" w:hAnsiTheme="minorHAnsi"/>
          <w:sz w:val="24"/>
          <w:szCs w:val="24"/>
        </w:rPr>
      </w:pPr>
    </w:p>
    <w:p w14:paraId="3FF66135" w14:textId="340192FD" w:rsidR="003718C8" w:rsidRDefault="003718C8" w:rsidP="003718C8">
      <w:pPr>
        <w:pStyle w:val="ListParagraph"/>
        <w:ind w:left="360"/>
        <w:rPr>
          <w:rFonts w:asciiTheme="minorHAnsi" w:hAnsiTheme="minorHAnsi"/>
          <w:sz w:val="24"/>
          <w:szCs w:val="24"/>
        </w:rPr>
      </w:pPr>
    </w:p>
    <w:p w14:paraId="3B70D564" w14:textId="5CD01C4B" w:rsidR="003718C8" w:rsidRDefault="003718C8" w:rsidP="003718C8">
      <w:pPr>
        <w:pStyle w:val="ListParagraph"/>
        <w:ind w:left="360"/>
        <w:rPr>
          <w:rFonts w:asciiTheme="minorHAnsi" w:hAnsiTheme="minorHAnsi"/>
          <w:sz w:val="24"/>
          <w:szCs w:val="24"/>
        </w:rPr>
      </w:pPr>
    </w:p>
    <w:p w14:paraId="36DA4509" w14:textId="005D2A4D" w:rsidR="003718C8" w:rsidRDefault="003718C8" w:rsidP="003718C8">
      <w:pPr>
        <w:pStyle w:val="ListParagraph"/>
        <w:ind w:left="360"/>
        <w:rPr>
          <w:rFonts w:asciiTheme="minorHAnsi" w:hAnsiTheme="minorHAnsi"/>
          <w:sz w:val="24"/>
          <w:szCs w:val="24"/>
        </w:rPr>
      </w:pPr>
    </w:p>
    <w:p w14:paraId="112C74A9" w14:textId="1F74B129" w:rsidR="003718C8" w:rsidRDefault="003718C8" w:rsidP="003718C8">
      <w:pPr>
        <w:pStyle w:val="ListParagraph"/>
        <w:ind w:left="360"/>
        <w:rPr>
          <w:rFonts w:asciiTheme="minorHAnsi" w:hAnsiTheme="minorHAnsi"/>
          <w:sz w:val="24"/>
          <w:szCs w:val="24"/>
        </w:rPr>
      </w:pPr>
    </w:p>
    <w:p w14:paraId="5ABD4630" w14:textId="4575138B" w:rsidR="003718C8" w:rsidRDefault="003718C8" w:rsidP="003718C8">
      <w:pPr>
        <w:pStyle w:val="ListParagraph"/>
        <w:ind w:left="360"/>
        <w:rPr>
          <w:rFonts w:asciiTheme="minorHAnsi" w:hAnsiTheme="minorHAnsi"/>
          <w:sz w:val="24"/>
          <w:szCs w:val="24"/>
        </w:rPr>
      </w:pPr>
    </w:p>
    <w:p w14:paraId="377B9D6E" w14:textId="77777777" w:rsidR="003718C8" w:rsidRPr="00DE41F8" w:rsidRDefault="003718C8" w:rsidP="003718C8">
      <w:pPr>
        <w:pStyle w:val="ListParagraph"/>
        <w:ind w:left="360"/>
        <w:rPr>
          <w:rFonts w:asciiTheme="minorHAnsi" w:hAnsiTheme="minorHAnsi"/>
          <w:sz w:val="24"/>
          <w:szCs w:val="24"/>
        </w:rPr>
      </w:pPr>
    </w:p>
    <w:p w14:paraId="6EDC59E1" w14:textId="77777777" w:rsidR="003718C8" w:rsidRDefault="003718C8" w:rsidP="007310D1">
      <w:pPr>
        <w:pStyle w:val="ListParagraph"/>
        <w:numPr>
          <w:ilvl w:val="0"/>
          <w:numId w:val="7"/>
        </w:numPr>
        <w:rPr>
          <w:rFonts w:asciiTheme="minorHAnsi" w:hAnsiTheme="minorHAnsi"/>
          <w:sz w:val="24"/>
          <w:szCs w:val="24"/>
        </w:rPr>
      </w:pPr>
      <w:r w:rsidRPr="00DE41F8">
        <w:rPr>
          <w:rFonts w:asciiTheme="minorHAnsi" w:hAnsiTheme="minorHAnsi"/>
          <w:sz w:val="24"/>
          <w:szCs w:val="24"/>
        </w:rPr>
        <w:lastRenderedPageBreak/>
        <w:t xml:space="preserve">Document requirements and </w:t>
      </w:r>
      <w:r>
        <w:rPr>
          <w:rFonts w:asciiTheme="minorHAnsi" w:hAnsiTheme="minorHAnsi"/>
          <w:sz w:val="24"/>
          <w:szCs w:val="24"/>
        </w:rPr>
        <w:t xml:space="preserve">propose a </w:t>
      </w:r>
      <w:r w:rsidRPr="00DE41F8">
        <w:rPr>
          <w:rFonts w:asciiTheme="minorHAnsi" w:hAnsiTheme="minorHAnsi"/>
          <w:sz w:val="24"/>
          <w:szCs w:val="24"/>
        </w:rPr>
        <w:t>process for retaining original rad</w:t>
      </w:r>
      <w:r>
        <w:rPr>
          <w:rFonts w:asciiTheme="minorHAnsi" w:hAnsiTheme="minorHAnsi"/>
          <w:sz w:val="24"/>
          <w:szCs w:val="24"/>
        </w:rPr>
        <w:t>iosonde measurements (raw data) as detailed in</w:t>
      </w:r>
      <w:r w:rsidRPr="00DE41F8">
        <w:rPr>
          <w:rFonts w:asciiTheme="minorHAnsi" w:hAnsiTheme="minorHAnsi"/>
          <w:sz w:val="24"/>
          <w:szCs w:val="24"/>
        </w:rPr>
        <w:t xml:space="preserve"> GCOS IP A17.</w:t>
      </w:r>
    </w:p>
    <w:p w14:paraId="16710141" w14:textId="77777777" w:rsidR="003718C8" w:rsidRPr="00DE41F8" w:rsidRDefault="003718C8" w:rsidP="003718C8">
      <w:pPr>
        <w:pStyle w:val="ListParagraph"/>
        <w:ind w:left="360"/>
        <w:rPr>
          <w:rFonts w:asciiTheme="minorHAnsi" w:hAnsiTheme="minorHAnsi"/>
          <w:sz w:val="24"/>
          <w:szCs w:val="24"/>
        </w:rPr>
      </w:pPr>
      <w:r>
        <w:rPr>
          <w:rFonts w:asciiTheme="minorHAnsi" w:hAnsiTheme="minorHAnsi"/>
          <w:noProof/>
          <w:sz w:val="24"/>
          <w:szCs w:val="24"/>
          <w:lang w:eastAsia="zh-CN"/>
        </w:rPr>
        <w:drawing>
          <wp:inline distT="0" distB="0" distL="0" distR="0" wp14:anchorId="1519DA11" wp14:editId="1BCF709B">
            <wp:extent cx="5732145" cy="191071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2145" cy="1910715"/>
                    </a:xfrm>
                    <a:prstGeom prst="rect">
                      <a:avLst/>
                    </a:prstGeom>
                  </pic:spPr>
                </pic:pic>
              </a:graphicData>
            </a:graphic>
          </wp:inline>
        </w:drawing>
      </w:r>
    </w:p>
    <w:p w14:paraId="0849DF7A" w14:textId="77777777" w:rsidR="003718C8" w:rsidRDefault="003718C8" w:rsidP="003718C8">
      <w:pPr>
        <w:rPr>
          <w:rFonts w:asciiTheme="minorHAnsi" w:hAnsiTheme="minorHAnsi"/>
          <w:sz w:val="24"/>
          <w:szCs w:val="24"/>
        </w:rPr>
      </w:pPr>
    </w:p>
    <w:p w14:paraId="6D8809FC" w14:textId="77777777" w:rsidR="003718C8" w:rsidRDefault="003718C8" w:rsidP="003718C8">
      <w:pPr>
        <w:rPr>
          <w:rFonts w:asciiTheme="minorHAnsi" w:hAnsiTheme="minorHAnsi"/>
          <w:sz w:val="24"/>
          <w:szCs w:val="24"/>
        </w:rPr>
      </w:pPr>
    </w:p>
    <w:p w14:paraId="16F3EC34" w14:textId="77777777" w:rsidR="003718C8" w:rsidRDefault="003718C8" w:rsidP="003718C8">
      <w:pPr>
        <w:rPr>
          <w:rFonts w:asciiTheme="minorHAnsi" w:hAnsiTheme="minorHAnsi"/>
          <w:b/>
          <w:bCs/>
          <w:sz w:val="24"/>
          <w:szCs w:val="24"/>
        </w:rPr>
      </w:pPr>
      <w:r w:rsidRPr="00DE41F8">
        <w:rPr>
          <w:rFonts w:asciiTheme="minorHAnsi" w:hAnsiTheme="minorHAnsi"/>
          <w:b/>
          <w:bCs/>
          <w:sz w:val="24"/>
          <w:szCs w:val="24"/>
        </w:rPr>
        <w:t>Modus operandi</w:t>
      </w:r>
    </w:p>
    <w:p w14:paraId="26B950D9" w14:textId="77777777" w:rsidR="003718C8" w:rsidRDefault="003718C8" w:rsidP="007310D1">
      <w:pPr>
        <w:pStyle w:val="ListParagraph"/>
        <w:numPr>
          <w:ilvl w:val="0"/>
          <w:numId w:val="3"/>
        </w:numPr>
        <w:rPr>
          <w:rFonts w:asciiTheme="minorHAnsi" w:hAnsiTheme="minorHAnsi"/>
          <w:sz w:val="24"/>
          <w:szCs w:val="24"/>
        </w:rPr>
      </w:pPr>
      <w:r w:rsidRPr="00E63459">
        <w:rPr>
          <w:rFonts w:asciiTheme="minorHAnsi" w:hAnsiTheme="minorHAnsi"/>
          <w:sz w:val="24"/>
          <w:szCs w:val="24"/>
        </w:rPr>
        <w:t>The task team shall exist for an initial period of two years.</w:t>
      </w:r>
    </w:p>
    <w:p w14:paraId="2E5F5306" w14:textId="77777777" w:rsidR="003718C8" w:rsidRPr="00E63459" w:rsidRDefault="003718C8" w:rsidP="003718C8">
      <w:pPr>
        <w:pStyle w:val="ListParagraph"/>
        <w:ind w:left="360"/>
        <w:rPr>
          <w:rFonts w:asciiTheme="minorHAnsi" w:hAnsiTheme="minorHAnsi"/>
          <w:sz w:val="24"/>
          <w:szCs w:val="24"/>
        </w:rPr>
      </w:pPr>
    </w:p>
    <w:p w14:paraId="1A00DDE1" w14:textId="77777777" w:rsidR="003718C8" w:rsidRDefault="003718C8" w:rsidP="007310D1">
      <w:pPr>
        <w:pStyle w:val="ListParagraph"/>
        <w:numPr>
          <w:ilvl w:val="0"/>
          <w:numId w:val="3"/>
        </w:numPr>
        <w:rPr>
          <w:rFonts w:asciiTheme="minorHAnsi" w:hAnsiTheme="minorHAnsi"/>
          <w:sz w:val="24"/>
          <w:szCs w:val="24"/>
        </w:rPr>
      </w:pPr>
      <w:r w:rsidRPr="00E63459">
        <w:rPr>
          <w:rFonts w:asciiTheme="minorHAnsi" w:hAnsiTheme="minorHAnsi"/>
          <w:sz w:val="24"/>
          <w:szCs w:val="24"/>
        </w:rPr>
        <w:t xml:space="preserve">The task team shall work primarily remotely, facilitated by GCOS secretariat. It is expected that an initial ‘in person’ meeting will be organized to discuss and agree the work-plan and deliverables, further meetings will be decided as required. </w:t>
      </w:r>
    </w:p>
    <w:p w14:paraId="2E4CCC44" w14:textId="77777777" w:rsidR="003718C8" w:rsidRPr="000E3C89" w:rsidRDefault="003718C8" w:rsidP="003718C8">
      <w:pPr>
        <w:rPr>
          <w:rFonts w:asciiTheme="minorHAnsi" w:hAnsiTheme="minorHAnsi"/>
          <w:sz w:val="24"/>
          <w:szCs w:val="24"/>
        </w:rPr>
      </w:pPr>
    </w:p>
    <w:p w14:paraId="53452A23" w14:textId="77777777" w:rsidR="003718C8" w:rsidRDefault="003718C8" w:rsidP="007310D1">
      <w:pPr>
        <w:pStyle w:val="ListParagraph"/>
        <w:numPr>
          <w:ilvl w:val="0"/>
          <w:numId w:val="3"/>
        </w:numPr>
        <w:rPr>
          <w:rFonts w:asciiTheme="minorHAnsi" w:hAnsiTheme="minorHAnsi"/>
          <w:sz w:val="24"/>
          <w:szCs w:val="24"/>
        </w:rPr>
      </w:pPr>
      <w:r w:rsidRPr="00E63459">
        <w:rPr>
          <w:rFonts w:asciiTheme="minorHAnsi" w:hAnsiTheme="minorHAnsi"/>
          <w:sz w:val="24"/>
          <w:szCs w:val="24"/>
        </w:rPr>
        <w:t>Within 3 months of the initiation of the task-team a detailed work plan and deliverable will be agreed.</w:t>
      </w:r>
    </w:p>
    <w:p w14:paraId="1F6E6DF6" w14:textId="77777777" w:rsidR="003718C8" w:rsidRPr="000E3C89" w:rsidRDefault="003718C8" w:rsidP="003718C8">
      <w:pPr>
        <w:rPr>
          <w:rFonts w:asciiTheme="minorHAnsi" w:hAnsiTheme="minorHAnsi"/>
          <w:sz w:val="24"/>
          <w:szCs w:val="24"/>
        </w:rPr>
      </w:pPr>
    </w:p>
    <w:p w14:paraId="6A7D49C3" w14:textId="77777777" w:rsidR="003718C8" w:rsidRDefault="003718C8" w:rsidP="007310D1">
      <w:pPr>
        <w:pStyle w:val="ListParagraph"/>
        <w:numPr>
          <w:ilvl w:val="0"/>
          <w:numId w:val="3"/>
        </w:numPr>
        <w:rPr>
          <w:rFonts w:asciiTheme="minorHAnsi" w:hAnsiTheme="minorHAnsi"/>
          <w:sz w:val="24"/>
          <w:szCs w:val="24"/>
        </w:rPr>
      </w:pPr>
      <w:r w:rsidRPr="00E63459">
        <w:rPr>
          <w:rFonts w:asciiTheme="minorHAnsi" w:hAnsiTheme="minorHAnsi"/>
          <w:sz w:val="24"/>
          <w:szCs w:val="24"/>
        </w:rPr>
        <w:t>The task team chair shall be expected to report annually on progress to AOPC by means of a brief written report and, if support available, verbal reporting in person.</w:t>
      </w:r>
    </w:p>
    <w:p w14:paraId="63839E0C" w14:textId="77777777" w:rsidR="003718C8" w:rsidRPr="000E3C89" w:rsidRDefault="003718C8" w:rsidP="003718C8">
      <w:pPr>
        <w:rPr>
          <w:rFonts w:asciiTheme="minorHAnsi" w:hAnsiTheme="minorHAnsi"/>
          <w:sz w:val="24"/>
          <w:szCs w:val="24"/>
        </w:rPr>
      </w:pPr>
    </w:p>
    <w:p w14:paraId="4B5314E4" w14:textId="77777777" w:rsidR="003718C8" w:rsidRPr="00E63459" w:rsidRDefault="003718C8" w:rsidP="007310D1">
      <w:pPr>
        <w:pStyle w:val="ListParagraph"/>
        <w:numPr>
          <w:ilvl w:val="0"/>
          <w:numId w:val="3"/>
        </w:numPr>
        <w:rPr>
          <w:rFonts w:asciiTheme="minorHAnsi" w:hAnsiTheme="minorHAnsi"/>
          <w:sz w:val="24"/>
          <w:szCs w:val="24"/>
        </w:rPr>
      </w:pPr>
      <w:r w:rsidRPr="00E63459">
        <w:rPr>
          <w:rFonts w:asciiTheme="minorHAnsi" w:hAnsiTheme="minorHAnsi"/>
          <w:sz w:val="24"/>
          <w:szCs w:val="24"/>
        </w:rPr>
        <w:t>The task team shall be expected to lead the production of a final report which may form the basis for any modifications recommended</w:t>
      </w:r>
      <w:r>
        <w:rPr>
          <w:rFonts w:asciiTheme="minorHAnsi" w:hAnsiTheme="minorHAnsi"/>
          <w:sz w:val="24"/>
          <w:szCs w:val="24"/>
        </w:rPr>
        <w:t xml:space="preserve"> by AOPC</w:t>
      </w:r>
      <w:r w:rsidRPr="00E63459">
        <w:rPr>
          <w:rFonts w:asciiTheme="minorHAnsi" w:hAnsiTheme="minorHAnsi"/>
          <w:sz w:val="24"/>
          <w:szCs w:val="24"/>
        </w:rPr>
        <w:t xml:space="preserve"> to GUAN’s future operation.</w:t>
      </w:r>
    </w:p>
    <w:p w14:paraId="4D554332" w14:textId="77777777" w:rsidR="003718C8" w:rsidRDefault="003718C8" w:rsidP="003718C8">
      <w:pPr>
        <w:rPr>
          <w:rFonts w:asciiTheme="minorHAnsi" w:hAnsiTheme="minorHAnsi"/>
          <w:sz w:val="24"/>
          <w:szCs w:val="24"/>
        </w:rPr>
      </w:pPr>
    </w:p>
    <w:p w14:paraId="5AFFC33B" w14:textId="77777777" w:rsidR="003718C8" w:rsidRPr="00E63459" w:rsidRDefault="003718C8" w:rsidP="003718C8">
      <w:pPr>
        <w:rPr>
          <w:rFonts w:asciiTheme="minorHAnsi" w:hAnsiTheme="minorHAnsi"/>
          <w:b/>
          <w:bCs/>
          <w:sz w:val="24"/>
          <w:szCs w:val="24"/>
        </w:rPr>
      </w:pPr>
      <w:r w:rsidRPr="00E63459">
        <w:rPr>
          <w:rFonts w:asciiTheme="minorHAnsi" w:hAnsiTheme="minorHAnsi"/>
          <w:b/>
          <w:bCs/>
          <w:sz w:val="24"/>
          <w:szCs w:val="24"/>
        </w:rPr>
        <w:t>Background documents</w:t>
      </w:r>
    </w:p>
    <w:p w14:paraId="20F1A81F" w14:textId="77777777" w:rsidR="003718C8" w:rsidRDefault="003718C8" w:rsidP="003718C8">
      <w:pPr>
        <w:rPr>
          <w:rFonts w:asciiTheme="minorHAnsi" w:hAnsiTheme="minorHAnsi"/>
          <w:sz w:val="24"/>
          <w:szCs w:val="24"/>
        </w:rPr>
      </w:pPr>
      <w:r w:rsidRPr="00E63459">
        <w:rPr>
          <w:rFonts w:asciiTheme="minorHAnsi" w:hAnsiTheme="minorHAnsi"/>
          <w:sz w:val="24"/>
          <w:szCs w:val="24"/>
        </w:rPr>
        <w:t xml:space="preserve">The Global Observing System for Climate: Implementation Needs, GCOS-200, </w:t>
      </w:r>
      <w:hyperlink r:id="rId22" w:history="1">
        <w:r w:rsidRPr="00F20DDB">
          <w:rPr>
            <w:rStyle w:val="Hyperlink"/>
            <w:rFonts w:asciiTheme="minorHAnsi" w:hAnsiTheme="minorHAnsi"/>
            <w:sz w:val="24"/>
            <w:szCs w:val="24"/>
          </w:rPr>
          <w:t>https://library.wmo.int/opac/doc_num.php?explnum_id=3417</w:t>
        </w:r>
      </w:hyperlink>
    </w:p>
    <w:p w14:paraId="71CB6023" w14:textId="77777777" w:rsidR="003718C8" w:rsidRPr="00E63459" w:rsidRDefault="003718C8" w:rsidP="003718C8">
      <w:pPr>
        <w:rPr>
          <w:rFonts w:asciiTheme="minorHAnsi" w:hAnsiTheme="minorHAnsi"/>
          <w:sz w:val="24"/>
          <w:szCs w:val="24"/>
        </w:rPr>
      </w:pPr>
    </w:p>
    <w:p w14:paraId="2234055E" w14:textId="77777777" w:rsidR="003718C8" w:rsidRDefault="003718C8" w:rsidP="003718C8">
      <w:pPr>
        <w:rPr>
          <w:rFonts w:asciiTheme="minorHAnsi" w:hAnsiTheme="minorHAnsi"/>
          <w:sz w:val="24"/>
          <w:szCs w:val="24"/>
        </w:rPr>
      </w:pPr>
      <w:r w:rsidRPr="00E63459">
        <w:rPr>
          <w:rFonts w:asciiTheme="minorHAnsi" w:hAnsiTheme="minorHAnsi"/>
          <w:sz w:val="24"/>
          <w:szCs w:val="24"/>
        </w:rPr>
        <w:t xml:space="preserve">Status of the Global Observing System for Climate - Full Report, GCOS-195, </w:t>
      </w:r>
      <w:hyperlink r:id="rId23" w:history="1">
        <w:r w:rsidRPr="00AD5A23">
          <w:rPr>
            <w:rStyle w:val="Hyperlink"/>
            <w:rFonts w:asciiTheme="minorHAnsi" w:hAnsiTheme="minorHAnsi"/>
            <w:sz w:val="24"/>
            <w:szCs w:val="24"/>
          </w:rPr>
          <w:t>http://www.wmo.int/pages/prog/gcos/Publications/GCOS-195_en.pdf</w:t>
        </w:r>
      </w:hyperlink>
    </w:p>
    <w:p w14:paraId="40BEBB4B" w14:textId="77777777" w:rsidR="003718C8" w:rsidRPr="00E63459" w:rsidRDefault="003718C8" w:rsidP="003718C8">
      <w:pPr>
        <w:rPr>
          <w:rFonts w:asciiTheme="minorHAnsi" w:hAnsiTheme="minorHAnsi"/>
          <w:sz w:val="24"/>
          <w:szCs w:val="24"/>
        </w:rPr>
      </w:pPr>
    </w:p>
    <w:p w14:paraId="70240568" w14:textId="77777777" w:rsidR="003718C8" w:rsidRDefault="003718C8" w:rsidP="003718C8">
      <w:pPr>
        <w:rPr>
          <w:rFonts w:asciiTheme="minorHAnsi" w:hAnsiTheme="minorHAnsi"/>
          <w:sz w:val="24"/>
          <w:szCs w:val="24"/>
        </w:rPr>
      </w:pPr>
      <w:r w:rsidRPr="00E63459">
        <w:rPr>
          <w:rFonts w:asciiTheme="minorHAnsi" w:hAnsiTheme="minorHAnsi"/>
          <w:sz w:val="24"/>
          <w:szCs w:val="24"/>
        </w:rPr>
        <w:t xml:space="preserve">Workshop on the review of the GCOS Surface Network (GSN), GCOS Upper-Air Network (GUAN), and related atmospheric networks, Ispra, Italy, April 2014, GCOS-182, </w:t>
      </w:r>
      <w:hyperlink r:id="rId24" w:history="1">
        <w:r w:rsidRPr="00AD5A23">
          <w:rPr>
            <w:rStyle w:val="Hyperlink"/>
            <w:rFonts w:asciiTheme="minorHAnsi" w:hAnsiTheme="minorHAnsi"/>
            <w:sz w:val="24"/>
            <w:szCs w:val="24"/>
          </w:rPr>
          <w:t>http://www.wmo.int/pages/prog/gcos/Publications/gcos-182.pdf</w:t>
        </w:r>
      </w:hyperlink>
    </w:p>
    <w:p w14:paraId="30F06CD4" w14:textId="77777777" w:rsidR="003718C8" w:rsidRPr="00E63459" w:rsidRDefault="003718C8" w:rsidP="003718C8">
      <w:pPr>
        <w:rPr>
          <w:rFonts w:asciiTheme="minorHAnsi" w:hAnsiTheme="minorHAnsi"/>
          <w:sz w:val="24"/>
          <w:szCs w:val="24"/>
        </w:rPr>
      </w:pPr>
    </w:p>
    <w:p w14:paraId="128BD936" w14:textId="77777777" w:rsidR="003718C8" w:rsidRPr="00DE41F8" w:rsidRDefault="003718C8" w:rsidP="003718C8">
      <w:pPr>
        <w:rPr>
          <w:rFonts w:asciiTheme="minorHAnsi" w:hAnsiTheme="minorHAnsi"/>
          <w:sz w:val="24"/>
          <w:szCs w:val="24"/>
        </w:rPr>
      </w:pPr>
      <w:r w:rsidRPr="00E63459">
        <w:rPr>
          <w:rFonts w:asciiTheme="minorHAnsi" w:hAnsiTheme="minorHAnsi"/>
          <w:sz w:val="24"/>
          <w:szCs w:val="24"/>
        </w:rPr>
        <w:t>Guide to the GCOS Surface Network (GSN) and GCOS Upper-Air Network (GUAN) (2010 Update of GCOS-73), GCOS-144, http://www.wmo.int/pages/prog/gcos/Publications/GCOS-144_en.pdf</w:t>
      </w:r>
    </w:p>
    <w:p w14:paraId="243C2567" w14:textId="2C152AF5" w:rsidR="004F4EB5" w:rsidRDefault="004F4EB5" w:rsidP="004F4EB5">
      <w:pPr>
        <w:rPr>
          <w:lang w:val="en-GB" w:eastAsia="zh-CN"/>
        </w:rPr>
      </w:pPr>
    </w:p>
    <w:p w14:paraId="431DBDDD" w14:textId="39BEEEA5" w:rsidR="003718C8" w:rsidRDefault="003718C8" w:rsidP="004F4EB5">
      <w:pPr>
        <w:rPr>
          <w:lang w:val="en-GB" w:eastAsia="zh-CN"/>
        </w:rPr>
      </w:pPr>
    </w:p>
    <w:p w14:paraId="6CD5FFAA" w14:textId="142EB427" w:rsidR="003718C8" w:rsidRDefault="003718C8" w:rsidP="004F4EB5">
      <w:pPr>
        <w:rPr>
          <w:lang w:val="en-GB" w:eastAsia="zh-CN"/>
        </w:rPr>
      </w:pPr>
    </w:p>
    <w:p w14:paraId="5EC1FBB5" w14:textId="53DD431F" w:rsidR="003718C8" w:rsidRDefault="003718C8" w:rsidP="004F4EB5">
      <w:pPr>
        <w:rPr>
          <w:lang w:val="en-GB" w:eastAsia="zh-CN"/>
        </w:rPr>
      </w:pPr>
    </w:p>
    <w:p w14:paraId="6A64EB14" w14:textId="5020CBDB" w:rsidR="003718C8" w:rsidRDefault="003718C8" w:rsidP="004F4EB5">
      <w:pPr>
        <w:rPr>
          <w:lang w:val="en-GB" w:eastAsia="zh-CN"/>
        </w:rPr>
      </w:pPr>
    </w:p>
    <w:p w14:paraId="15396621" w14:textId="3B455162" w:rsidR="003718C8" w:rsidRDefault="003718C8" w:rsidP="004F4EB5">
      <w:pPr>
        <w:rPr>
          <w:lang w:val="en-GB" w:eastAsia="zh-CN"/>
        </w:rPr>
      </w:pPr>
    </w:p>
    <w:p w14:paraId="6D4FEF52" w14:textId="77777777" w:rsidR="003718C8" w:rsidRPr="004F4EB5" w:rsidRDefault="003718C8" w:rsidP="004F4EB5">
      <w:pPr>
        <w:rPr>
          <w:lang w:val="en-GB" w:eastAsia="zh-CN"/>
        </w:rPr>
      </w:pPr>
    </w:p>
    <w:p w14:paraId="4D2E48A3" w14:textId="74565FC4" w:rsidR="00345332" w:rsidRDefault="00B000C3" w:rsidP="00345332">
      <w:pPr>
        <w:pStyle w:val="Heading1"/>
        <w:numPr>
          <w:ilvl w:val="0"/>
          <w:numId w:val="0"/>
        </w:numPr>
        <w:ind w:left="567" w:hanging="567"/>
      </w:pPr>
      <w:bookmarkStart w:id="19" w:name="_Toc504653808"/>
      <w:r>
        <w:lastRenderedPageBreak/>
        <w:t>Annex 3</w:t>
      </w:r>
      <w:r w:rsidR="00345332">
        <w:t xml:space="preserve">: </w:t>
      </w:r>
      <w:r w:rsidR="00B42509" w:rsidRPr="00B42509">
        <w:t>Report of network meeting ISPRA 2014</w:t>
      </w:r>
      <w:bookmarkEnd w:id="19"/>
    </w:p>
    <w:p w14:paraId="35590B31" w14:textId="77777777" w:rsidR="00345332" w:rsidRPr="00345332" w:rsidRDefault="00345332" w:rsidP="00345332">
      <w:pPr>
        <w:rPr>
          <w:lang w:val="en-GB" w:eastAsia="zh-CN"/>
        </w:rPr>
      </w:pPr>
    </w:p>
    <w:p w14:paraId="03A56D56" w14:textId="017C94D3" w:rsidR="00345332" w:rsidRDefault="00B42509" w:rsidP="00B42509">
      <w:pPr>
        <w:autoSpaceDE w:val="0"/>
        <w:autoSpaceDN w:val="0"/>
        <w:adjustRightInd w:val="0"/>
        <w:jc w:val="both"/>
        <w:rPr>
          <w:rFonts w:asciiTheme="majorHAnsi" w:eastAsiaTheme="minorEastAsia" w:hAnsiTheme="majorHAnsi" w:cs="Arial"/>
          <w:b/>
          <w:bCs/>
          <w:sz w:val="24"/>
          <w:szCs w:val="24"/>
          <w:lang w:val="en-GB"/>
        </w:rPr>
      </w:pPr>
      <w:r w:rsidRPr="00B42509">
        <w:rPr>
          <w:rFonts w:asciiTheme="majorHAnsi" w:eastAsiaTheme="minorEastAsia" w:hAnsiTheme="majorHAnsi" w:cs="Arial"/>
          <w:b/>
          <w:bCs/>
          <w:sz w:val="24"/>
          <w:szCs w:val="24"/>
          <w:lang w:val="en-GB"/>
        </w:rPr>
        <w:t>Workshop on the Review of the</w:t>
      </w:r>
      <w:r>
        <w:rPr>
          <w:rFonts w:asciiTheme="majorHAnsi" w:eastAsiaTheme="minorEastAsia" w:hAnsiTheme="majorHAnsi" w:cs="Arial"/>
          <w:b/>
          <w:bCs/>
          <w:sz w:val="24"/>
          <w:szCs w:val="24"/>
          <w:lang w:val="en-GB"/>
        </w:rPr>
        <w:t xml:space="preserve"> </w:t>
      </w:r>
      <w:r w:rsidRPr="00B42509">
        <w:rPr>
          <w:rFonts w:asciiTheme="majorHAnsi" w:eastAsiaTheme="minorEastAsia" w:hAnsiTheme="majorHAnsi" w:cs="Arial"/>
          <w:b/>
          <w:bCs/>
          <w:sz w:val="24"/>
          <w:szCs w:val="24"/>
          <w:lang w:val="en-GB"/>
        </w:rPr>
        <w:t>GCOS Surface Network (GSN),GCOS Upper-Air Network (GUAN) and related</w:t>
      </w:r>
      <w:r>
        <w:rPr>
          <w:rFonts w:asciiTheme="majorHAnsi" w:eastAsiaTheme="minorEastAsia" w:hAnsiTheme="majorHAnsi" w:cs="Arial"/>
          <w:b/>
          <w:bCs/>
          <w:sz w:val="24"/>
          <w:szCs w:val="24"/>
          <w:lang w:val="en-GB"/>
        </w:rPr>
        <w:t xml:space="preserve"> </w:t>
      </w:r>
      <w:r w:rsidRPr="00B42509">
        <w:rPr>
          <w:rFonts w:asciiTheme="majorHAnsi" w:eastAsiaTheme="minorEastAsia" w:hAnsiTheme="majorHAnsi" w:cs="Arial"/>
          <w:b/>
          <w:bCs/>
          <w:sz w:val="24"/>
          <w:szCs w:val="24"/>
          <w:lang w:val="en-GB"/>
        </w:rPr>
        <w:t>atmospheric networks</w:t>
      </w:r>
      <w:r>
        <w:rPr>
          <w:rFonts w:asciiTheme="majorHAnsi" w:eastAsiaTheme="minorEastAsia" w:hAnsiTheme="majorHAnsi" w:cs="Arial"/>
          <w:b/>
          <w:bCs/>
          <w:sz w:val="24"/>
          <w:szCs w:val="24"/>
          <w:lang w:val="en-GB"/>
        </w:rPr>
        <w:t xml:space="preserve">. </w:t>
      </w:r>
      <w:r w:rsidRPr="00B42509">
        <w:rPr>
          <w:rFonts w:asciiTheme="majorHAnsi" w:eastAsiaTheme="minorEastAsia" w:hAnsiTheme="majorHAnsi" w:cs="Arial"/>
          <w:b/>
          <w:bCs/>
          <w:sz w:val="24"/>
          <w:szCs w:val="24"/>
          <w:lang w:val="en-GB"/>
        </w:rPr>
        <w:t>7 – 8 April 2014, JRC, Ispra, Italy</w:t>
      </w:r>
      <w:r>
        <w:rPr>
          <w:rFonts w:asciiTheme="majorHAnsi" w:eastAsiaTheme="minorEastAsia" w:hAnsiTheme="majorHAnsi" w:cs="Arial"/>
          <w:b/>
          <w:bCs/>
          <w:sz w:val="24"/>
          <w:szCs w:val="24"/>
          <w:lang w:val="en-GB"/>
        </w:rPr>
        <w:t xml:space="preserve"> - </w:t>
      </w:r>
      <w:r w:rsidRPr="00B42509">
        <w:rPr>
          <w:rFonts w:asciiTheme="majorHAnsi" w:eastAsiaTheme="minorEastAsia" w:hAnsiTheme="majorHAnsi" w:cs="Arial"/>
          <w:b/>
          <w:bCs/>
          <w:sz w:val="24"/>
          <w:szCs w:val="24"/>
          <w:lang w:val="en-GB"/>
        </w:rPr>
        <w:t>June 2014</w:t>
      </w:r>
      <w:r>
        <w:rPr>
          <w:rFonts w:asciiTheme="majorHAnsi" w:eastAsiaTheme="minorEastAsia" w:hAnsiTheme="majorHAnsi" w:cs="Arial"/>
          <w:b/>
          <w:bCs/>
          <w:sz w:val="24"/>
          <w:szCs w:val="24"/>
          <w:lang w:val="en-GB"/>
        </w:rPr>
        <w:t xml:space="preserve"> (</w:t>
      </w:r>
      <w:r w:rsidRPr="00B42509">
        <w:rPr>
          <w:rFonts w:asciiTheme="majorHAnsi" w:eastAsiaTheme="minorEastAsia" w:hAnsiTheme="majorHAnsi" w:cs="Arial"/>
          <w:b/>
          <w:bCs/>
          <w:sz w:val="24"/>
          <w:szCs w:val="24"/>
          <w:lang w:val="en-GB"/>
        </w:rPr>
        <w:t>GCOS – 182</w:t>
      </w:r>
      <w:r>
        <w:rPr>
          <w:rFonts w:asciiTheme="majorHAnsi" w:eastAsiaTheme="minorEastAsia" w:hAnsiTheme="majorHAnsi" w:cs="Arial"/>
          <w:b/>
          <w:bCs/>
          <w:sz w:val="24"/>
          <w:szCs w:val="24"/>
          <w:lang w:val="en-GB"/>
        </w:rPr>
        <w:t>)</w:t>
      </w:r>
    </w:p>
    <w:p w14:paraId="23660F50" w14:textId="1ECF556A" w:rsidR="00B42509" w:rsidRDefault="00B42509" w:rsidP="00B42509">
      <w:pPr>
        <w:autoSpaceDE w:val="0"/>
        <w:autoSpaceDN w:val="0"/>
        <w:adjustRightInd w:val="0"/>
        <w:jc w:val="both"/>
        <w:rPr>
          <w:rFonts w:asciiTheme="majorHAnsi" w:eastAsiaTheme="minorEastAsia" w:hAnsiTheme="majorHAnsi" w:cs="Arial"/>
          <w:b/>
          <w:bCs/>
          <w:sz w:val="24"/>
          <w:szCs w:val="24"/>
          <w:lang w:val="en-GB"/>
        </w:rPr>
      </w:pPr>
    </w:p>
    <w:p w14:paraId="21EF0AA5" w14:textId="6280FF46"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1. Introduction</w:t>
      </w:r>
    </w:p>
    <w:p w14:paraId="29EE8935" w14:textId="2C15622A" w:rsidR="00B42509" w:rsidRDefault="00B42509" w:rsidP="00B42509">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Following the recommendation from the eighteenth Session of the Atmospheric Observation Panel for Climate (AOPC), which is jointly sponsored by the Global Climate Observing System (GCOS) and the World Climate Research Programme (WCRP), a workshop was arranged to review the requirements of the GCOS Surface Network (GSN) and Upper-Air Network (GUAN) 20 years after their establishment, in the light of changes in both technology and data needs, and to consider general matters concerning the designation of networks. The workshop also discussed the role of related networks such as the GCOS Reference Upper-Air Network (GRUAN) and the Global Atmosphere Watch (GAW). It was held on 7 and 8 April 2014 at the European Commission Joint Research Centre (JRC) in Ispra, Italy, preceding the nineteenth session of the AOPC.</w:t>
      </w:r>
    </w:p>
    <w:p w14:paraId="4B639D61"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p>
    <w:p w14:paraId="68135359" w14:textId="7C13D4D8" w:rsidR="00B42509" w:rsidRDefault="00B42509" w:rsidP="00B42509">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The meeting included experts for specific operational networks, monitoring and archive centres, and data users. Chaired by Phil Jones, participants discussed the design, scientific principles, performance and use of data from the GSN and GUAN, and their roles in relation to the comprehensive surface and upper-air networks. </w:t>
      </w:r>
    </w:p>
    <w:p w14:paraId="48716D6D" w14:textId="238CB9C1" w:rsidR="00B42509" w:rsidRDefault="00B42509" w:rsidP="00B42509">
      <w:pPr>
        <w:autoSpaceDE w:val="0"/>
        <w:autoSpaceDN w:val="0"/>
        <w:adjustRightInd w:val="0"/>
        <w:jc w:val="both"/>
        <w:rPr>
          <w:rFonts w:ascii="ArialMT" w:eastAsiaTheme="minorEastAsia" w:hAnsi="ArialMT" w:cs="ArialMT"/>
          <w:color w:val="000000"/>
          <w:sz w:val="21"/>
          <w:szCs w:val="21"/>
          <w:lang w:val="en-GB"/>
        </w:rPr>
      </w:pPr>
    </w:p>
    <w:p w14:paraId="427FBE3F" w14:textId="35D76F9F" w:rsidR="00B42509" w:rsidRDefault="00B42509" w:rsidP="00B42509">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 meeting began with a series of presentations and accompanying plenary discussions.</w:t>
      </w:r>
    </w:p>
    <w:p w14:paraId="24E1F73D" w14:textId="77777777" w:rsidR="00B42509" w:rsidRDefault="00B42509" w:rsidP="00B42509">
      <w:pPr>
        <w:autoSpaceDE w:val="0"/>
        <w:autoSpaceDN w:val="0"/>
        <w:adjustRightInd w:val="0"/>
        <w:jc w:val="both"/>
        <w:rPr>
          <w:rFonts w:ascii="ArialMT" w:eastAsiaTheme="minorEastAsia" w:hAnsi="ArialMT" w:cs="ArialMT"/>
          <w:color w:val="000000"/>
          <w:sz w:val="21"/>
          <w:szCs w:val="21"/>
          <w:lang w:val="en-GB"/>
        </w:rPr>
      </w:pPr>
    </w:p>
    <w:p w14:paraId="7C52862C" w14:textId="6880AB1A" w:rsidR="00B42509" w:rsidRDefault="00B42509" w:rsidP="00B42509">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These highlighted a number of issues that were identified and discussed further within breakout groups during the rest of the first day and the whole of the second day. The breakouts reported back to a plenary meeting during the second day. The first breakout session constituted a pair of breakouts which considered the future of the GUAN and GSN networks respectively. The second set of breakout groups discussed Data Rescue and the network of networks (often termed system of systems) concept.</w:t>
      </w:r>
    </w:p>
    <w:p w14:paraId="2B30FAE9"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p>
    <w:p w14:paraId="04F25121"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2. GCOS Upper-Air Network (GUAN)</w:t>
      </w:r>
    </w:p>
    <w:p w14:paraId="1F1A4209" w14:textId="70172561"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Breakout discussions were informed by the pair of earlier presentations in plenary given by Peter Thorne and Tom Peterson which, whilst agreeing that maintaining GUAN as it stood was not desirable, had given very different prescriptions as to how to address the issue.</w:t>
      </w:r>
    </w:p>
    <w:p w14:paraId="4301F9FE"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p>
    <w:p w14:paraId="31AEBC64" w14:textId="6DFF1F4F"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Participants welcomed these presentations, which had clearly been given considerable thought and preparation. Plenary discussions had also highlighted other salient points, which naturally informed the breakout discussions. </w:t>
      </w:r>
    </w:p>
    <w:p w14:paraId="6F611900" w14:textId="77777777" w:rsidR="00B42509" w:rsidRDefault="00B42509" w:rsidP="00EF78F3">
      <w:pPr>
        <w:autoSpaceDE w:val="0"/>
        <w:autoSpaceDN w:val="0"/>
        <w:adjustRightInd w:val="0"/>
        <w:jc w:val="both"/>
        <w:rPr>
          <w:rFonts w:ascii="ArialMT" w:eastAsiaTheme="minorEastAsia" w:hAnsi="ArialMT" w:cs="ArialMT"/>
          <w:color w:val="000000"/>
          <w:sz w:val="21"/>
          <w:szCs w:val="21"/>
          <w:lang w:val="en-GB"/>
        </w:rPr>
      </w:pPr>
    </w:p>
    <w:p w14:paraId="77074669" w14:textId="57961B25"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Peter Thorne had presented a view arising from participants at the 6th GCOS Reference Upper-Air Network (GRUAN) Implementation and Coordination Meeting (ICM-6)</w:t>
      </w:r>
      <w:r>
        <w:rPr>
          <w:rFonts w:ascii="ArialMT" w:eastAsiaTheme="minorEastAsia" w:hAnsi="ArialMT" w:cs="ArialMT"/>
          <w:color w:val="000000"/>
          <w:sz w:val="13"/>
          <w:szCs w:val="13"/>
          <w:lang w:val="en-GB"/>
        </w:rPr>
        <w:t>1</w:t>
      </w:r>
      <w:r>
        <w:rPr>
          <w:rFonts w:ascii="ArialMT" w:eastAsiaTheme="minorEastAsia" w:hAnsi="ArialMT" w:cs="ArialMT"/>
          <w:color w:val="000000"/>
          <w:sz w:val="21"/>
          <w:szCs w:val="21"/>
          <w:lang w:val="en-GB"/>
        </w:rPr>
        <w:t>. This called for strengthening GUAN together with a clear distinction from the soundings typically performed in the WMO Global</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Observing System (GOS) as a whole in terms of the data and metadata delivered and the active monitoring of performance. This would make it intermediate between GRUAN and GOS operations.</w:t>
      </w:r>
    </w:p>
    <w:p w14:paraId="3BAF280F" w14:textId="77777777" w:rsidR="00B42509" w:rsidRDefault="00B42509" w:rsidP="00EF78F3">
      <w:pPr>
        <w:autoSpaceDE w:val="0"/>
        <w:autoSpaceDN w:val="0"/>
        <w:adjustRightInd w:val="0"/>
        <w:jc w:val="both"/>
        <w:rPr>
          <w:rFonts w:ascii="ArialMT" w:eastAsiaTheme="minorEastAsia" w:hAnsi="ArialMT" w:cs="ArialMT"/>
          <w:color w:val="000000"/>
          <w:sz w:val="21"/>
          <w:szCs w:val="21"/>
          <w:lang w:val="en-GB"/>
        </w:rPr>
      </w:pPr>
    </w:p>
    <w:p w14:paraId="7503AEE3" w14:textId="6B2ADECE"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Tom Peterson had suggested that GUAN had exceeded its useful lifetime and advocated</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against further investment of time or resource on scientific grounds. He argued that radiosondes were an expensive, old technology and that it was possible that sondes would be seen as redundant in the medium term with technological advances and increased profile data from commercial aircraft operations and remote sensing (both ground- and spacebased).</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He also raised the issue of environmental littering that is inevitable with single-use</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consumables. Finally, he had highlighted the danger when trying to encourage countries by</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supplying sondes that this might have the opposite effect, leading to dependency on external</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funding of supplies to continue operations.</w:t>
      </w:r>
    </w:p>
    <w:p w14:paraId="416AC4DB" w14:textId="77777777" w:rsidR="00EF78F3" w:rsidRDefault="00EF78F3" w:rsidP="00EF78F3">
      <w:pPr>
        <w:autoSpaceDE w:val="0"/>
        <w:autoSpaceDN w:val="0"/>
        <w:adjustRightInd w:val="0"/>
        <w:jc w:val="both"/>
        <w:rPr>
          <w:rFonts w:ascii="ArialMT" w:eastAsiaTheme="minorEastAsia" w:hAnsi="ArialMT" w:cs="ArialMT"/>
          <w:color w:val="000000"/>
          <w:sz w:val="21"/>
          <w:szCs w:val="21"/>
          <w:lang w:val="en-GB"/>
        </w:rPr>
      </w:pPr>
    </w:p>
    <w:p w14:paraId="34544ACD" w14:textId="03F8429A"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In plenary discussions arising, the point was made by participants that at the current time,</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radiosondes have the highest per-observation impact on NWP performance in Observing</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System Experiments (OSEs). It was not foreseen that this situation was likely to change, at</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least in the near-term. On the other hand, a recent cost benefit study based on forecast</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sensitivity to observations does not give radiosondes a very high impact compared with</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aircraft profiles.</w:t>
      </w:r>
    </w:p>
    <w:p w14:paraId="661FB4AE" w14:textId="77777777" w:rsidR="00EF78F3" w:rsidRDefault="00EF78F3" w:rsidP="00B42509">
      <w:pPr>
        <w:autoSpaceDE w:val="0"/>
        <w:autoSpaceDN w:val="0"/>
        <w:adjustRightInd w:val="0"/>
        <w:rPr>
          <w:rFonts w:ascii="ArialMT" w:eastAsiaTheme="minorEastAsia" w:hAnsi="ArialMT" w:cs="ArialMT"/>
          <w:color w:val="000000"/>
          <w:sz w:val="21"/>
          <w:szCs w:val="21"/>
          <w:lang w:val="en-GB"/>
        </w:rPr>
      </w:pPr>
    </w:p>
    <w:p w14:paraId="5F178DEA" w14:textId="613AA47F"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lastRenderedPageBreak/>
        <w:t>Participants discussed targeted observations. It was stressed that launching sondes only at</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special situations in future would only work if one could be confident that the forecasting</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system captured every severe weather event. Currently, this is not the case. Furthermore, it</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would have deleterious impacts upon long-term climate record continuity, if launches were</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solely to occur ‘on demand’. Finally, training of operators is an essential factor for</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measurement quality and might be a reason to maintain regular soundings. In discussions</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with GRUAN site operators, the desire to regularly make measurements to keep producing</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high-quality measurements has been highlighted by station operators.Regarding the statement not to wait 10 to 15 years, knowing that the technology was likely to</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run out, Adrian Simmons, highlighted the need to fill the gaps in observations until new</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technologies are in place and proven. Furthermore, overlapping measurements were seen</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as one of the key GCOS principles.</w:t>
      </w:r>
    </w:p>
    <w:p w14:paraId="05D2112D" w14:textId="77777777" w:rsidR="00EF78F3" w:rsidRDefault="00EF78F3" w:rsidP="00EF78F3">
      <w:pPr>
        <w:autoSpaceDE w:val="0"/>
        <w:autoSpaceDN w:val="0"/>
        <w:adjustRightInd w:val="0"/>
        <w:jc w:val="both"/>
        <w:rPr>
          <w:rFonts w:ascii="ArialMT" w:eastAsiaTheme="minorEastAsia" w:hAnsi="ArialMT" w:cs="ArialMT"/>
          <w:color w:val="000000"/>
          <w:sz w:val="21"/>
          <w:szCs w:val="21"/>
          <w:lang w:val="en-GB"/>
        </w:rPr>
      </w:pPr>
    </w:p>
    <w:p w14:paraId="6ECCB77A" w14:textId="47CE035D"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In conclusion, while recognizing that a robust discussion had been healthy and nothing</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necessarily could or should last forever, the general feeling of plenary had been that</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modifying GUAN was the preferable course. This was also the strong consensus position of</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the breakout group members.</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The breakout agreed that the high-level characteristics of a modified GUAN which would be</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pursued were to be as follows:</w:t>
      </w:r>
    </w:p>
    <w:p w14:paraId="1F9875B1" w14:textId="77777777" w:rsidR="00EF78F3" w:rsidRDefault="00EF78F3" w:rsidP="00EF78F3">
      <w:pPr>
        <w:autoSpaceDE w:val="0"/>
        <w:autoSpaceDN w:val="0"/>
        <w:adjustRightInd w:val="0"/>
        <w:jc w:val="both"/>
        <w:rPr>
          <w:rFonts w:ascii="ArialMT" w:eastAsiaTheme="minorEastAsia" w:hAnsi="ArialMT" w:cs="ArialMT"/>
          <w:color w:val="000000"/>
          <w:sz w:val="21"/>
          <w:szCs w:val="21"/>
          <w:lang w:val="en-GB"/>
        </w:rPr>
      </w:pPr>
    </w:p>
    <w:p w14:paraId="3EA7C0C0" w14:textId="77777777"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GUAN should be about coverage, but also about data quality.</w:t>
      </w:r>
    </w:p>
    <w:p w14:paraId="71B970DE" w14:textId="7C616ECB"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GUAN data should be actively monitored for quality and adherence and that GUAN</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certification/designation should be applied to sites that meet GUAN requirements.</w:t>
      </w:r>
    </w:p>
    <w:p w14:paraId="13D34335" w14:textId="4579CB2E"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GUAN data are defined by their measurement properties, so that they can be used</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with some confidence by data analysts and users, including for, but not limited to,</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climate analysis.</w:t>
      </w:r>
    </w:p>
    <w:p w14:paraId="23F8A676" w14:textId="77777777" w:rsidR="00EF78F3" w:rsidRDefault="00EF78F3" w:rsidP="00EF78F3">
      <w:pPr>
        <w:autoSpaceDE w:val="0"/>
        <w:autoSpaceDN w:val="0"/>
        <w:adjustRightInd w:val="0"/>
        <w:jc w:val="both"/>
        <w:rPr>
          <w:rFonts w:ascii="ArialMT" w:eastAsiaTheme="minorEastAsia" w:hAnsi="ArialMT" w:cs="ArialMT"/>
          <w:color w:val="000000"/>
          <w:sz w:val="21"/>
          <w:szCs w:val="21"/>
          <w:lang w:val="en-GB"/>
        </w:rPr>
      </w:pPr>
    </w:p>
    <w:p w14:paraId="04B5C613" w14:textId="15F87D9A"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These reflect a realignment of purpose. In a nutshell GUAN ‘membership’ and data would</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mean something to the end-user be they intending to use the data for climate or for more</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near-real-time applications. GUAN measures would be able to be used with some</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confidence that they ar</w:t>
      </w:r>
      <w:r w:rsidR="00EF78F3">
        <w:rPr>
          <w:rFonts w:ascii="ArialMT" w:eastAsiaTheme="minorEastAsia" w:hAnsi="ArialMT" w:cs="ArialMT"/>
          <w:color w:val="000000"/>
          <w:sz w:val="21"/>
          <w:szCs w:val="21"/>
          <w:lang w:val="en-GB"/>
        </w:rPr>
        <w:t xml:space="preserve">e likely to be fit for purpose. </w:t>
      </w:r>
      <w:r>
        <w:rPr>
          <w:rFonts w:ascii="ArialMT" w:eastAsiaTheme="minorEastAsia" w:hAnsi="ArialMT" w:cs="ArialMT"/>
          <w:color w:val="000000"/>
          <w:sz w:val="21"/>
          <w:szCs w:val="21"/>
          <w:lang w:val="en-GB"/>
        </w:rPr>
        <w:t>Such realignment requires substantive changes to GUAN operations and guidance.</w:t>
      </w:r>
    </w:p>
    <w:p w14:paraId="78F740FA" w14:textId="77777777" w:rsidR="00EF78F3" w:rsidRDefault="00EF78F3" w:rsidP="00EF78F3">
      <w:pPr>
        <w:autoSpaceDE w:val="0"/>
        <w:autoSpaceDN w:val="0"/>
        <w:adjustRightInd w:val="0"/>
        <w:jc w:val="both"/>
        <w:rPr>
          <w:rFonts w:ascii="ArialMT" w:eastAsiaTheme="minorEastAsia" w:hAnsi="ArialMT" w:cs="ArialMT"/>
          <w:color w:val="000000"/>
          <w:sz w:val="21"/>
          <w:szCs w:val="21"/>
          <w:lang w:val="en-GB"/>
        </w:rPr>
      </w:pPr>
    </w:p>
    <w:p w14:paraId="078825BA" w14:textId="2E0817C3" w:rsidR="00B42509" w:rsidRDefault="00B42509" w:rsidP="00EF78F3">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Participants recognized that such changes would require consideration by other relevant</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bodies within both WMO and GCOS before they could be enacted. What follows are highlevel</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initial</w:t>
      </w:r>
      <w:r w:rsidR="00EF78F3">
        <w:rPr>
          <w:rFonts w:ascii="ArialMT" w:eastAsiaTheme="minorEastAsia" w:hAnsi="ArialMT" w:cs="ArialMT"/>
          <w:color w:val="000000"/>
          <w:sz w:val="21"/>
          <w:szCs w:val="21"/>
          <w:lang w:val="en-GB"/>
        </w:rPr>
        <w:t xml:space="preserve"> r</w:t>
      </w:r>
      <w:r>
        <w:rPr>
          <w:rFonts w:ascii="ArialMT" w:eastAsiaTheme="minorEastAsia" w:hAnsi="ArialMT" w:cs="ArialMT"/>
          <w:color w:val="000000"/>
          <w:sz w:val="21"/>
          <w:szCs w:val="21"/>
          <w:lang w:val="en-GB"/>
        </w:rPr>
        <w:t>ecommendations. It is fully expected that these will be modified following</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discussion and consultation with relevant WMO Technical Commissions and programmes</w:t>
      </w:r>
      <w:r w:rsidR="00EF78F3">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such as the WMO Integrated Global Observing System (WIGOS) prior to adoption.</w:t>
      </w:r>
    </w:p>
    <w:p w14:paraId="07846CB5" w14:textId="77777777" w:rsidR="00EF78F3" w:rsidRDefault="00EF78F3" w:rsidP="00B42509">
      <w:pPr>
        <w:autoSpaceDE w:val="0"/>
        <w:autoSpaceDN w:val="0"/>
        <w:adjustRightInd w:val="0"/>
        <w:rPr>
          <w:rFonts w:ascii="ArialMT" w:eastAsiaTheme="minorEastAsia" w:hAnsi="ArialMT" w:cs="ArialMT"/>
          <w:color w:val="000000"/>
          <w:sz w:val="21"/>
          <w:szCs w:val="21"/>
          <w:lang w:val="en-GB"/>
        </w:rPr>
      </w:pPr>
    </w:p>
    <w:p w14:paraId="0D1BF49D" w14:textId="33285F83"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2.1</w:t>
      </w:r>
      <w:r w:rsidR="00FD29EF">
        <w:rPr>
          <w:rFonts w:eastAsiaTheme="minorEastAsia" w:cs="Arial"/>
          <w:b/>
          <w:bCs/>
          <w:color w:val="000000"/>
          <w:sz w:val="21"/>
          <w:szCs w:val="21"/>
          <w:lang w:val="en-GB"/>
        </w:rPr>
        <w:t xml:space="preserve"> Measurement Requirements for G</w:t>
      </w:r>
      <w:r>
        <w:rPr>
          <w:rFonts w:eastAsiaTheme="minorEastAsia" w:cs="Arial"/>
          <w:b/>
          <w:bCs/>
          <w:color w:val="000000"/>
          <w:sz w:val="21"/>
          <w:szCs w:val="21"/>
          <w:lang w:val="en-GB"/>
        </w:rPr>
        <w:t>UAN</w:t>
      </w:r>
    </w:p>
    <w:p w14:paraId="117E859F" w14:textId="469F682C"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Commensurate with the WMO regulatory practices, the breakout group considered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requirements under two classes: “shall” and “should” (henceforth, these are italicized to</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highlight their intended meaning is commensurate with this guidance). The measurement</w:t>
      </w:r>
      <w:r w:rsidR="00FD29EF">
        <w:rPr>
          <w:rFonts w:ascii="ArialMT" w:eastAsiaTheme="minorEastAsia" w:hAnsi="ArialMT" w:cs="ArialMT"/>
          <w:color w:val="000000"/>
          <w:sz w:val="21"/>
          <w:szCs w:val="21"/>
          <w:lang w:val="en-GB"/>
        </w:rPr>
        <w:t xml:space="preserve"> </w:t>
      </w:r>
      <w:r>
        <w:rPr>
          <w:rFonts w:eastAsiaTheme="minorEastAsia" w:cs="Arial"/>
          <w:i/>
          <w:iCs/>
          <w:color w:val="000000"/>
          <w:sz w:val="21"/>
          <w:szCs w:val="21"/>
          <w:lang w:val="en-GB"/>
        </w:rPr>
        <w:t xml:space="preserve">shalls </w:t>
      </w:r>
      <w:r>
        <w:rPr>
          <w:rFonts w:ascii="ArialMT" w:eastAsiaTheme="minorEastAsia" w:hAnsi="ArialMT" w:cs="ArialMT"/>
          <w:color w:val="000000"/>
          <w:sz w:val="21"/>
          <w:szCs w:val="21"/>
          <w:lang w:val="en-GB"/>
        </w:rPr>
        <w:t>reflect minimum requirements which, if not met, would be deleterious to science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applications and, therefore, below which it is not possible to claim GUAN status.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Measurement </w:t>
      </w:r>
      <w:r>
        <w:rPr>
          <w:rFonts w:eastAsiaTheme="minorEastAsia" w:cs="Arial"/>
          <w:i/>
          <w:iCs/>
          <w:color w:val="000000"/>
          <w:sz w:val="21"/>
          <w:szCs w:val="21"/>
          <w:lang w:val="en-GB"/>
        </w:rPr>
        <w:t xml:space="preserve">shoulds </w:t>
      </w:r>
      <w:r>
        <w:rPr>
          <w:rFonts w:ascii="ArialMT" w:eastAsiaTheme="minorEastAsia" w:hAnsi="ArialMT" w:cs="ArialMT"/>
          <w:color w:val="000000"/>
          <w:sz w:val="21"/>
          <w:szCs w:val="21"/>
          <w:lang w:val="en-GB"/>
        </w:rPr>
        <w:t>reflect possible additional and relatively inexpensive capabilities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which, if met, would substantially increase the value of the data to a broad range of users.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GUAN stations are strongly encouraged to implement both all the </w:t>
      </w:r>
      <w:r>
        <w:rPr>
          <w:rFonts w:eastAsiaTheme="minorEastAsia" w:cs="Arial"/>
          <w:i/>
          <w:iCs/>
          <w:color w:val="000000"/>
          <w:sz w:val="21"/>
          <w:szCs w:val="21"/>
          <w:lang w:val="en-GB"/>
        </w:rPr>
        <w:t xml:space="preserve">shalls </w:t>
      </w:r>
      <w:r>
        <w:rPr>
          <w:rFonts w:ascii="ArialMT" w:eastAsiaTheme="minorEastAsia" w:hAnsi="ArialMT" w:cs="ArialMT"/>
          <w:color w:val="000000"/>
          <w:sz w:val="21"/>
          <w:szCs w:val="21"/>
          <w:lang w:val="en-GB"/>
        </w:rPr>
        <w:t xml:space="preserve">and all the </w:t>
      </w:r>
      <w:r>
        <w:rPr>
          <w:rFonts w:eastAsiaTheme="minorEastAsia" w:cs="Arial"/>
          <w:i/>
          <w:iCs/>
          <w:color w:val="000000"/>
          <w:sz w:val="21"/>
          <w:szCs w:val="21"/>
          <w:lang w:val="en-GB"/>
        </w:rPr>
        <w:t>shoulds</w:t>
      </w:r>
      <w:r>
        <w:rPr>
          <w:rFonts w:ascii="ArialMT" w:eastAsiaTheme="minorEastAsia" w:hAnsi="ArialMT" w:cs="ArialMT"/>
          <w:color w:val="000000"/>
          <w:sz w:val="21"/>
          <w:szCs w:val="21"/>
          <w:lang w:val="en-GB"/>
        </w:rPr>
        <w:t>.</w:t>
      </w:r>
    </w:p>
    <w:p w14:paraId="4F6B9683" w14:textId="16CA3A9E" w:rsidR="00FD29EF" w:rsidRDefault="00FD29EF"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 </w:t>
      </w:r>
    </w:p>
    <w:p w14:paraId="3DD8E49A" w14:textId="77777777" w:rsidR="00B42509" w:rsidRDefault="00B42509" w:rsidP="00FD29EF">
      <w:pPr>
        <w:autoSpaceDE w:val="0"/>
        <w:autoSpaceDN w:val="0"/>
        <w:adjustRightInd w:val="0"/>
        <w:jc w:val="both"/>
        <w:rPr>
          <w:rFonts w:eastAsiaTheme="minorEastAsia" w:cs="Arial"/>
          <w:b/>
          <w:bCs/>
          <w:i/>
          <w:iCs/>
          <w:color w:val="000000"/>
          <w:sz w:val="21"/>
          <w:szCs w:val="21"/>
          <w:lang w:val="en-GB"/>
        </w:rPr>
      </w:pPr>
      <w:r>
        <w:rPr>
          <w:rFonts w:eastAsiaTheme="minorEastAsia" w:cs="Arial"/>
          <w:b/>
          <w:bCs/>
          <w:color w:val="000000"/>
          <w:sz w:val="21"/>
          <w:szCs w:val="21"/>
          <w:lang w:val="en-GB"/>
        </w:rPr>
        <w:t xml:space="preserve">GUAN operators </w:t>
      </w:r>
      <w:r>
        <w:rPr>
          <w:rFonts w:eastAsiaTheme="minorEastAsia" w:cs="Arial"/>
          <w:b/>
          <w:bCs/>
          <w:i/>
          <w:iCs/>
          <w:color w:val="000000"/>
          <w:sz w:val="21"/>
          <w:szCs w:val="21"/>
          <w:lang w:val="en-GB"/>
        </w:rPr>
        <w:t>shall</w:t>
      </w:r>
    </w:p>
    <w:p w14:paraId="16A09DBB" w14:textId="6855FE6C"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Report full profile measurement in BUFR format, including full metadata (model,</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batch, ground checks, surface pressure etc.).</w:t>
      </w:r>
    </w:p>
    <w:p w14:paraId="7E481109" w14:textId="4AD0AC27"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Retain the raw data counts to allow future reprocessing. (The raw data is supposed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to be archived locally; at a later stage a more routine distribution of these data might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be implemented.)</w:t>
      </w:r>
    </w:p>
    <w:p w14:paraId="2DC28FB1" w14:textId="77777777"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Use a balloon sufficient to get to 30 hPa at least 25 days a month.</w:t>
      </w:r>
    </w:p>
    <w:p w14:paraId="21C9A011" w14:textId="55EED06C"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Meet the minimum observational requirements as stated for AOPC in the Observing</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Systems Capability Analysis and Review Tool (OSCAR) database</w:t>
      </w:r>
      <w:r>
        <w:rPr>
          <w:rFonts w:ascii="ArialMT" w:eastAsiaTheme="minorEastAsia" w:hAnsi="ArialMT" w:cs="ArialMT"/>
          <w:color w:val="000000"/>
          <w:sz w:val="13"/>
          <w:szCs w:val="13"/>
          <w:lang w:val="en-GB"/>
        </w:rPr>
        <w:t xml:space="preserve">2 </w:t>
      </w:r>
      <w:r>
        <w:rPr>
          <w:rFonts w:ascii="ArialMT" w:eastAsiaTheme="minorEastAsia" w:hAnsi="ArialMT" w:cs="ArialMT"/>
          <w:color w:val="000000"/>
          <w:sz w:val="21"/>
          <w:szCs w:val="21"/>
          <w:lang w:val="en-GB"/>
        </w:rPr>
        <w:t>for temperature,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humidity (up to at least 300 hPa) and winds.</w:t>
      </w:r>
    </w:p>
    <w:p w14:paraId="4F0E8018" w14:textId="77777777"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Meet all requirements of the Manual on the GOS related to GUAN stations.</w:t>
      </w:r>
    </w:p>
    <w:p w14:paraId="7A550357" w14:textId="77777777" w:rsidR="00B42509" w:rsidRDefault="00B42509" w:rsidP="00B42509">
      <w:pPr>
        <w:autoSpaceDE w:val="0"/>
        <w:autoSpaceDN w:val="0"/>
        <w:adjustRightInd w:val="0"/>
        <w:rPr>
          <w:rFonts w:eastAsiaTheme="minorEastAsia" w:cs="Arial"/>
          <w:b/>
          <w:bCs/>
          <w:i/>
          <w:iCs/>
          <w:color w:val="000000"/>
          <w:sz w:val="21"/>
          <w:szCs w:val="21"/>
          <w:lang w:val="en-GB"/>
        </w:rPr>
      </w:pPr>
      <w:r>
        <w:rPr>
          <w:rFonts w:eastAsiaTheme="minorEastAsia" w:cs="Arial"/>
          <w:b/>
          <w:bCs/>
          <w:color w:val="000000"/>
          <w:sz w:val="21"/>
          <w:szCs w:val="21"/>
          <w:lang w:val="en-GB"/>
        </w:rPr>
        <w:t xml:space="preserve">GUAN operators </w:t>
      </w:r>
      <w:r>
        <w:rPr>
          <w:rFonts w:eastAsiaTheme="minorEastAsia" w:cs="Arial"/>
          <w:b/>
          <w:bCs/>
          <w:i/>
          <w:iCs/>
          <w:color w:val="000000"/>
          <w:sz w:val="21"/>
          <w:szCs w:val="21"/>
          <w:lang w:val="en-GB"/>
        </w:rPr>
        <w:t>should</w:t>
      </w:r>
    </w:p>
    <w:p w14:paraId="2A6E0CA7" w14:textId="77777777"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Undertake manufacturer independent ground checks and report these data.</w:t>
      </w:r>
    </w:p>
    <w:p w14:paraId="5AE839CF" w14:textId="77777777"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Use a balloon sufficient to get to 10h Pa at least 25 days a month.</w:t>
      </w:r>
    </w:p>
    <w:p w14:paraId="57EF24E1" w14:textId="564CD9FF"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Archive the data from any radiosonde intercomparisons undertaken to improve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metrological understanding of instruments.</w:t>
      </w:r>
    </w:p>
    <w:p w14:paraId="76498B61" w14:textId="458DCF8E"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Make the raw data available regularly to a designated GUAN archival centre at a</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minimum on an annual basis although more frequent sharing is encouraged.</w:t>
      </w:r>
    </w:p>
    <w:p w14:paraId="7E74F0D6"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lastRenderedPageBreak/>
        <w:t>2.2 Requirements for GUAN measurement scheduling</w:t>
      </w:r>
    </w:p>
    <w:p w14:paraId="4712537C" w14:textId="39032658"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As is implicit in the GUAN </w:t>
      </w:r>
      <w:r>
        <w:rPr>
          <w:rFonts w:eastAsiaTheme="minorEastAsia" w:cs="Arial"/>
          <w:i/>
          <w:iCs/>
          <w:color w:val="000000"/>
          <w:sz w:val="21"/>
          <w:szCs w:val="21"/>
          <w:lang w:val="en-GB"/>
        </w:rPr>
        <w:t xml:space="preserve">shalls </w:t>
      </w:r>
      <w:r>
        <w:rPr>
          <w:rFonts w:ascii="ArialMT" w:eastAsiaTheme="minorEastAsia" w:hAnsi="ArialMT" w:cs="ArialMT"/>
          <w:color w:val="000000"/>
          <w:sz w:val="21"/>
          <w:szCs w:val="21"/>
          <w:lang w:val="en-GB"/>
        </w:rPr>
        <w:t xml:space="preserve">articulated above, GUAN stations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launch at least once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daily and at least 25 days each month. Furthermore, GUAN stations </w:t>
      </w:r>
      <w:r>
        <w:rPr>
          <w:rFonts w:eastAsiaTheme="minorEastAsia" w:cs="Arial"/>
          <w:i/>
          <w:iCs/>
          <w:color w:val="000000"/>
          <w:sz w:val="21"/>
          <w:szCs w:val="21"/>
          <w:lang w:val="en-GB"/>
        </w:rPr>
        <w:t xml:space="preserve">should </w:t>
      </w:r>
      <w:r>
        <w:rPr>
          <w:rFonts w:ascii="ArialMT" w:eastAsiaTheme="minorEastAsia" w:hAnsi="ArialMT" w:cs="ArialMT"/>
          <w:color w:val="000000"/>
          <w:sz w:val="21"/>
          <w:szCs w:val="21"/>
          <w:lang w:val="en-GB"/>
        </w:rPr>
        <w:t>launch twice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daily. If they launch once daily it </w:t>
      </w:r>
      <w:r>
        <w:rPr>
          <w:rFonts w:eastAsiaTheme="minorEastAsia" w:cs="Arial"/>
          <w:i/>
          <w:iCs/>
          <w:color w:val="000000"/>
          <w:sz w:val="21"/>
          <w:szCs w:val="21"/>
          <w:lang w:val="en-GB"/>
        </w:rPr>
        <w:t xml:space="preserve">should </w:t>
      </w:r>
      <w:r>
        <w:rPr>
          <w:rFonts w:ascii="ArialMT" w:eastAsiaTheme="minorEastAsia" w:hAnsi="ArialMT" w:cs="ArialMT"/>
          <w:color w:val="000000"/>
          <w:sz w:val="21"/>
          <w:szCs w:val="21"/>
          <w:lang w:val="en-GB"/>
        </w:rPr>
        <w:t>be a night-time launch to minimize radiation-bias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impacts on the instrumentation, which various peer-reviewed papers have shown to be a</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significant impediment to analysis (e.g. Sherwood et al., 2005). GUAN stations may</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undertake adaptive scheduling in support of process understanding, satellite overpass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coincidence for satellite validation etc. However, recognizing that it is desirable not to alias in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diurnal cycle noise into long-term monitoring, GUAN stations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make sufficient launches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at standard times (00 or 12 UTC – with a preference to whichever is in local night-time) to</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assure a long-term record. Several papers have been published on this subject looking at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tropospheric temperature and humidity trend characterization (Seidel and Free, 2006;</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Whiteman et al., 2012) impacts of different scheduling. The robust finding is that launching at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the same time every three days at standard times is enough to assure the long-term record.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Going to longer gaps between repeat samples starts to have a significantly deleterious effect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upon the time required to detect an emerging climate-change signal and hence must be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avoided.</w:t>
      </w:r>
    </w:p>
    <w:p w14:paraId="48E2C6A6" w14:textId="77777777" w:rsidR="00FD29EF" w:rsidRDefault="00FD29EF" w:rsidP="00FD29EF">
      <w:pPr>
        <w:autoSpaceDE w:val="0"/>
        <w:autoSpaceDN w:val="0"/>
        <w:adjustRightInd w:val="0"/>
        <w:jc w:val="both"/>
        <w:rPr>
          <w:rFonts w:ascii="ArialMT" w:eastAsiaTheme="minorEastAsia" w:hAnsi="ArialMT" w:cs="ArialMT"/>
          <w:color w:val="000000"/>
          <w:sz w:val="21"/>
          <w:szCs w:val="21"/>
          <w:lang w:val="en-GB"/>
        </w:rPr>
      </w:pPr>
    </w:p>
    <w:p w14:paraId="25198F38"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2.3 Monitoring, quality assurance and certification</w:t>
      </w:r>
    </w:p>
    <w:p w14:paraId="6B32365A" w14:textId="42C31112" w:rsidR="00B42509" w:rsidRDefault="00B42509" w:rsidP="00FD29EF">
      <w:pPr>
        <w:autoSpaceDE w:val="0"/>
        <w:autoSpaceDN w:val="0"/>
        <w:adjustRightInd w:val="0"/>
        <w:jc w:val="both"/>
        <w:rPr>
          <w:rFonts w:eastAsiaTheme="minorEastAsia" w:cs="Arial"/>
          <w:i/>
          <w:iCs/>
          <w:color w:val="000000"/>
          <w:sz w:val="21"/>
          <w:szCs w:val="21"/>
          <w:lang w:val="en-GB"/>
        </w:rPr>
      </w:pPr>
      <w:r>
        <w:rPr>
          <w:rFonts w:ascii="ArialMT" w:eastAsiaTheme="minorEastAsia" w:hAnsi="ArialMT" w:cs="ArialMT"/>
          <w:color w:val="000000"/>
          <w:sz w:val="21"/>
          <w:szCs w:val="21"/>
          <w:lang w:val="en-GB"/>
        </w:rPr>
        <w:t xml:space="preserve">GUAN monitoring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move from a “passive” monitoring, whereby the primary assessment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was whether a sonde was launched, to more “active” monitoring, which considers the data</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quality. First and foremost GUAN monitoring centre(s)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undertake BUFR ingest and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monitoring. To move to active monitoring, the GUAN monitoring centre(s) in collaboration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with relevant Numerical Weather Prediction (NWP), reanalysis and satellite agencies </w:t>
      </w:r>
      <w:r>
        <w:rPr>
          <w:rFonts w:eastAsiaTheme="minorEastAsia" w:cs="Arial"/>
          <w:i/>
          <w:iCs/>
          <w:color w:val="000000"/>
          <w:sz w:val="21"/>
          <w:szCs w:val="21"/>
          <w:lang w:val="en-GB"/>
        </w:rPr>
        <w:t>shall</w:t>
      </w:r>
      <w:r w:rsidR="00FD29EF">
        <w:rPr>
          <w:rFonts w:eastAsiaTheme="minorEastAsia" w:cs="Arial"/>
          <w:i/>
          <w:iCs/>
          <w:color w:val="000000"/>
          <w:sz w:val="21"/>
          <w:szCs w:val="21"/>
          <w:lang w:val="en-GB"/>
        </w:rPr>
        <w:t xml:space="preserve"> </w:t>
      </w:r>
      <w:r>
        <w:rPr>
          <w:rFonts w:ascii="ArialMT" w:eastAsiaTheme="minorEastAsia" w:hAnsi="ArialMT" w:cs="ArialMT"/>
          <w:color w:val="000000"/>
          <w:sz w:val="21"/>
          <w:szCs w:val="21"/>
          <w:lang w:val="en-GB"/>
        </w:rPr>
        <w:t>include measures of observation quality such as NWP / reanalysis observation-bias and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satellite L2 data collocations within defined match-up windows. The monitoring centre(s)</w:t>
      </w:r>
      <w:r w:rsidR="00FD29EF">
        <w:rPr>
          <w:rFonts w:ascii="ArialMT" w:eastAsiaTheme="minorEastAsia" w:hAnsi="ArialMT" w:cs="ArialMT"/>
          <w:color w:val="000000"/>
          <w:sz w:val="21"/>
          <w:szCs w:val="21"/>
          <w:lang w:val="en-GB"/>
        </w:rPr>
        <w:t xml:space="preserve">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provide via appropriate GCOS and WIGOS mechanisms feedback quality information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against the observational requirements to the sites on a regular basis. This information </w:t>
      </w:r>
      <w:r>
        <w:rPr>
          <w:rFonts w:eastAsiaTheme="minorEastAsia" w:cs="Arial"/>
          <w:i/>
          <w:iCs/>
          <w:color w:val="000000"/>
          <w:sz w:val="21"/>
          <w:szCs w:val="21"/>
          <w:lang w:val="en-GB"/>
        </w:rPr>
        <w:t>shall</w:t>
      </w:r>
    </w:p>
    <w:p w14:paraId="4C682185" w14:textId="23C8F7B3"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also be publicly available. GUAN sites </w:t>
      </w:r>
      <w:r>
        <w:rPr>
          <w:rFonts w:eastAsiaTheme="minorEastAsia" w:cs="Arial"/>
          <w:i/>
          <w:iCs/>
          <w:color w:val="000000"/>
          <w:sz w:val="21"/>
          <w:szCs w:val="21"/>
          <w:lang w:val="en-GB"/>
        </w:rPr>
        <w:t xml:space="preserve">should </w:t>
      </w:r>
      <w:r>
        <w:rPr>
          <w:rFonts w:ascii="ArialMT" w:eastAsiaTheme="minorEastAsia" w:hAnsi="ArialMT" w:cs="ArialMT"/>
          <w:color w:val="000000"/>
          <w:sz w:val="21"/>
          <w:szCs w:val="21"/>
          <w:lang w:val="en-GB"/>
        </w:rPr>
        <w:t>compare the provided analysis to their own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assessment of quality and provide feedback to the monitoring centre(s).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GUAN sites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 xml:space="preserve">be certified. Certification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be commensurate upon meeting on a</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sustained basis the minimum stated measurement requirements. As such GCOS/WIGOS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shall develop a set of criteria based upon:</w:t>
      </w:r>
    </w:p>
    <w:p w14:paraId="51DACCA6" w14:textId="77777777"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 Meeting stated measurement </w:t>
      </w:r>
      <w:r>
        <w:rPr>
          <w:rFonts w:eastAsiaTheme="minorEastAsia" w:cs="Arial"/>
          <w:i/>
          <w:iCs/>
          <w:color w:val="000000"/>
          <w:sz w:val="21"/>
          <w:szCs w:val="21"/>
          <w:lang w:val="en-GB"/>
        </w:rPr>
        <w:t xml:space="preserve">shalls </w:t>
      </w:r>
      <w:r>
        <w:rPr>
          <w:rFonts w:ascii="ArialMT" w:eastAsiaTheme="minorEastAsia" w:hAnsi="ArialMT" w:cs="ArialMT"/>
          <w:color w:val="000000"/>
          <w:sz w:val="21"/>
          <w:szCs w:val="21"/>
          <w:lang w:val="en-GB"/>
        </w:rPr>
        <w:t xml:space="preserve">(and striving to meet all </w:t>
      </w:r>
      <w:r>
        <w:rPr>
          <w:rFonts w:eastAsiaTheme="minorEastAsia" w:cs="Arial"/>
          <w:i/>
          <w:iCs/>
          <w:color w:val="000000"/>
          <w:sz w:val="21"/>
          <w:szCs w:val="21"/>
          <w:lang w:val="en-GB"/>
        </w:rPr>
        <w:t>shoulds</w:t>
      </w:r>
      <w:r>
        <w:rPr>
          <w:rFonts w:ascii="ArialMT" w:eastAsiaTheme="minorEastAsia" w:hAnsi="ArialMT" w:cs="ArialMT"/>
          <w:color w:val="000000"/>
          <w:sz w:val="21"/>
          <w:szCs w:val="21"/>
          <w:lang w:val="en-GB"/>
        </w:rPr>
        <w:t>);</w:t>
      </w:r>
    </w:p>
    <w:p w14:paraId="51E9D445" w14:textId="77777777"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Meeting objective quality assessments;</w:t>
      </w:r>
    </w:p>
    <w:p w14:paraId="09167D42" w14:textId="64C87833"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Data stream continuity;</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by which to certify stations. These criteria will be openly documented and appropriately</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applied.</w:t>
      </w:r>
    </w:p>
    <w:p w14:paraId="3ECFFDAF" w14:textId="5C6F9C6A" w:rsidR="00B42509" w:rsidRDefault="00B42509" w:rsidP="00B42509">
      <w:pPr>
        <w:autoSpaceDE w:val="0"/>
        <w:autoSpaceDN w:val="0"/>
        <w:adjustRightInd w:val="0"/>
        <w:rPr>
          <w:rFonts w:ascii="ArialMT" w:eastAsiaTheme="minorEastAsia" w:hAnsi="ArialMT" w:cs="ArialMT"/>
          <w:color w:val="000000"/>
          <w:sz w:val="21"/>
          <w:szCs w:val="21"/>
          <w:lang w:val="en-GB"/>
        </w:rPr>
      </w:pPr>
    </w:p>
    <w:p w14:paraId="0EAF8E5A" w14:textId="6294C923"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All current GUAN sites will become </w:t>
      </w:r>
      <w:r>
        <w:rPr>
          <w:rFonts w:eastAsiaTheme="minorEastAsia" w:cs="Arial"/>
          <w:i/>
          <w:iCs/>
          <w:color w:val="000000"/>
          <w:sz w:val="21"/>
          <w:szCs w:val="21"/>
          <w:lang w:val="en-GB"/>
        </w:rPr>
        <w:t xml:space="preserve">de facto </w:t>
      </w:r>
      <w:r>
        <w:rPr>
          <w:rFonts w:ascii="ArialMT" w:eastAsiaTheme="minorEastAsia" w:hAnsi="ArialMT" w:cs="ArialMT"/>
          <w:color w:val="000000"/>
          <w:sz w:val="21"/>
          <w:szCs w:val="21"/>
          <w:lang w:val="en-GB"/>
        </w:rPr>
        <w:t>candidate sites for GUAN but need to be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‘certified’. Recognizing that some time may be required by many current GUAN sites from</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adoption of new guidance to their implementation, these sites are to be given a </w:t>
      </w:r>
      <w:r>
        <w:rPr>
          <w:rFonts w:eastAsiaTheme="minorEastAsia" w:cs="Arial"/>
          <w:b/>
          <w:bCs/>
          <w:color w:val="000000"/>
          <w:sz w:val="21"/>
          <w:szCs w:val="21"/>
          <w:lang w:val="en-GB"/>
        </w:rPr>
        <w:t>transition</w:t>
      </w:r>
      <w:r w:rsidR="00FD29EF">
        <w:rPr>
          <w:rFonts w:eastAsiaTheme="minorEastAsia" w:cs="Arial"/>
          <w:b/>
          <w:bCs/>
          <w:color w:val="000000"/>
          <w:sz w:val="21"/>
          <w:szCs w:val="21"/>
          <w:lang w:val="en-GB"/>
        </w:rPr>
        <w:t xml:space="preserve"> </w:t>
      </w:r>
      <w:r>
        <w:rPr>
          <w:rFonts w:eastAsiaTheme="minorEastAsia" w:cs="Arial"/>
          <w:b/>
          <w:bCs/>
          <w:color w:val="000000"/>
          <w:sz w:val="21"/>
          <w:szCs w:val="21"/>
          <w:lang w:val="en-GB"/>
        </w:rPr>
        <w:t>period of 5 years</w:t>
      </w:r>
      <w:r>
        <w:rPr>
          <w:rFonts w:eastAsiaTheme="minorEastAsia" w:cs="Arial"/>
          <w:b/>
          <w:bCs/>
          <w:color w:val="000000"/>
          <w:sz w:val="13"/>
          <w:szCs w:val="13"/>
          <w:lang w:val="en-GB"/>
        </w:rPr>
        <w:t xml:space="preserve">3 </w:t>
      </w:r>
      <w:r>
        <w:rPr>
          <w:rFonts w:ascii="ArialMT" w:eastAsiaTheme="minorEastAsia" w:hAnsi="ArialMT" w:cs="ArialMT"/>
          <w:color w:val="000000"/>
          <w:sz w:val="21"/>
          <w:szCs w:val="21"/>
          <w:lang w:val="en-GB"/>
        </w:rPr>
        <w:t xml:space="preserve">to meet the new </w:t>
      </w:r>
      <w:r>
        <w:rPr>
          <w:rFonts w:eastAsiaTheme="minorEastAsia" w:cs="Arial"/>
          <w:i/>
          <w:iCs/>
          <w:color w:val="000000"/>
          <w:sz w:val="21"/>
          <w:szCs w:val="21"/>
          <w:lang w:val="en-GB"/>
        </w:rPr>
        <w:t>shalls</w:t>
      </w:r>
      <w:r>
        <w:rPr>
          <w:rFonts w:ascii="ArialMT" w:eastAsiaTheme="minorEastAsia" w:hAnsi="ArialMT" w:cs="ArialMT"/>
          <w:color w:val="000000"/>
          <w:sz w:val="21"/>
          <w:szCs w:val="21"/>
          <w:lang w:val="en-GB"/>
        </w:rPr>
        <w:t xml:space="preserve">. These sites </w:t>
      </w:r>
      <w:r>
        <w:rPr>
          <w:rFonts w:eastAsiaTheme="minorEastAsia" w:cs="Arial"/>
          <w:i/>
          <w:iCs/>
          <w:color w:val="000000"/>
          <w:sz w:val="21"/>
          <w:szCs w:val="21"/>
          <w:lang w:val="en-GB"/>
        </w:rPr>
        <w:t xml:space="preserve">should </w:t>
      </w:r>
      <w:r>
        <w:rPr>
          <w:rFonts w:ascii="ArialMT" w:eastAsiaTheme="minorEastAsia" w:hAnsi="ArialMT" w:cs="ArialMT"/>
          <w:color w:val="000000"/>
          <w:sz w:val="21"/>
          <w:szCs w:val="21"/>
          <w:lang w:val="en-GB"/>
        </w:rPr>
        <w:t>apply as soon as they believe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they meet the requirements. Other sites can apply to be certified as GUAN sites. Effectively,</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GUAN network membership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mean that certain measurement standards are adhered to</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which provide value to applications, including but not limited to climate analysis. GUAN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membership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 xml:space="preserve">be dynamic. GUAN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also aim to be a truly global network and support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through mechanisms such as the GCOS Cooperation Mechanism (GCM), bilateral</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agreements, and Global Framework for Climate Services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be targeted, to this end,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toward ensuring capabilities in data sparse regions.</w:t>
      </w:r>
    </w:p>
    <w:p w14:paraId="1A437BDD" w14:textId="77777777" w:rsidR="00FD29EF" w:rsidRDefault="00FD29EF" w:rsidP="00B42509">
      <w:pPr>
        <w:autoSpaceDE w:val="0"/>
        <w:autoSpaceDN w:val="0"/>
        <w:adjustRightInd w:val="0"/>
        <w:rPr>
          <w:rFonts w:ascii="ArialMT" w:eastAsiaTheme="minorEastAsia" w:hAnsi="ArialMT" w:cs="ArialMT"/>
          <w:color w:val="000000"/>
          <w:sz w:val="21"/>
          <w:szCs w:val="21"/>
          <w:lang w:val="en-GB"/>
        </w:rPr>
      </w:pPr>
    </w:p>
    <w:p w14:paraId="7FF4D813"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2.4 Support for the GUAN network and identification of gaps</w:t>
      </w:r>
    </w:p>
    <w:p w14:paraId="698C03FB" w14:textId="27026D78"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Support from for instance the GCOS Cooperation Mechanism (GCM), or the Global</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Framework for Climate Services (GFCS)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in the first instance look to address substantial</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capability gaps and spatial coverage gaps. Gaps should be assessed in the context of all</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aspects of the upper-air capabilities of the GOS (including but not limited to aircraft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measures and various radiometers and techniques such as lidar, microwave radiometers,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and Global Navigation Satellite System Precipitable Water (GNSS-PW)) and not from</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radiosonde capabilities in isolation. Gaps </w:t>
      </w:r>
      <w:r>
        <w:rPr>
          <w:rFonts w:eastAsiaTheme="minorEastAsia" w:cs="Arial"/>
          <w:i/>
          <w:iCs/>
          <w:color w:val="000000"/>
          <w:sz w:val="21"/>
          <w:szCs w:val="21"/>
          <w:lang w:val="en-GB"/>
        </w:rPr>
        <w:t xml:space="preserve">should </w:t>
      </w:r>
      <w:r>
        <w:rPr>
          <w:rFonts w:ascii="ArialMT" w:eastAsiaTheme="minorEastAsia" w:hAnsi="ArialMT" w:cs="ArialMT"/>
          <w:color w:val="000000"/>
          <w:sz w:val="21"/>
          <w:szCs w:val="21"/>
          <w:lang w:val="en-GB"/>
        </w:rPr>
        <w:t>be quantitatively assessed using inter-alia</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outcomes of the WMO Inter Programme Expert Team on the Observing System Design and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Evolution (IPET-OSDE), published and grey literature, and expert solicitation via, e.g.,</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reanalyses and NWP centres. AOPC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have ultimate responsibility to determine the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priorities for addressing gaps taking advice from relevant stakeholders into account.</w:t>
      </w:r>
    </w:p>
    <w:p w14:paraId="232E4E5E" w14:textId="4E95BC93" w:rsidR="00FD29EF" w:rsidRDefault="00FD29EF" w:rsidP="00FD29EF">
      <w:pPr>
        <w:autoSpaceDE w:val="0"/>
        <w:autoSpaceDN w:val="0"/>
        <w:adjustRightInd w:val="0"/>
        <w:jc w:val="both"/>
        <w:rPr>
          <w:rFonts w:ascii="ArialMT" w:eastAsiaTheme="minorEastAsia" w:hAnsi="ArialMT" w:cs="ArialMT"/>
          <w:color w:val="000000"/>
          <w:sz w:val="21"/>
          <w:szCs w:val="21"/>
          <w:lang w:val="en-GB"/>
        </w:rPr>
      </w:pPr>
    </w:p>
    <w:p w14:paraId="61703602" w14:textId="03F0B682" w:rsidR="00FD29EF" w:rsidRDefault="00FD29EF" w:rsidP="00B42509">
      <w:pPr>
        <w:autoSpaceDE w:val="0"/>
        <w:autoSpaceDN w:val="0"/>
        <w:adjustRightInd w:val="0"/>
        <w:rPr>
          <w:rFonts w:ascii="ArialMT" w:eastAsiaTheme="minorEastAsia" w:hAnsi="ArialMT" w:cs="ArialMT"/>
          <w:color w:val="000000"/>
          <w:sz w:val="21"/>
          <w:szCs w:val="21"/>
          <w:lang w:val="en-GB"/>
        </w:rPr>
      </w:pPr>
    </w:p>
    <w:p w14:paraId="44963CF8" w14:textId="1684AD59" w:rsidR="00FD29EF" w:rsidRDefault="00FD29EF" w:rsidP="00B42509">
      <w:pPr>
        <w:autoSpaceDE w:val="0"/>
        <w:autoSpaceDN w:val="0"/>
        <w:adjustRightInd w:val="0"/>
        <w:rPr>
          <w:rFonts w:ascii="ArialMT" w:eastAsiaTheme="minorEastAsia" w:hAnsi="ArialMT" w:cs="ArialMT"/>
          <w:color w:val="000000"/>
          <w:sz w:val="21"/>
          <w:szCs w:val="21"/>
          <w:lang w:val="en-GB"/>
        </w:rPr>
      </w:pPr>
    </w:p>
    <w:p w14:paraId="7AFAE0C8" w14:textId="77777777" w:rsidR="00FD29EF" w:rsidRDefault="00FD29EF" w:rsidP="00B42509">
      <w:pPr>
        <w:autoSpaceDE w:val="0"/>
        <w:autoSpaceDN w:val="0"/>
        <w:adjustRightInd w:val="0"/>
        <w:rPr>
          <w:rFonts w:ascii="ArialMT" w:eastAsiaTheme="minorEastAsia" w:hAnsi="ArialMT" w:cs="ArialMT"/>
          <w:color w:val="000000"/>
          <w:sz w:val="21"/>
          <w:szCs w:val="21"/>
          <w:lang w:val="en-GB"/>
        </w:rPr>
      </w:pPr>
    </w:p>
    <w:p w14:paraId="3B819D29" w14:textId="77777777" w:rsidR="00B42509" w:rsidRDefault="00B42509" w:rsidP="00FD29EF">
      <w:pPr>
        <w:autoSpaceDE w:val="0"/>
        <w:autoSpaceDN w:val="0"/>
        <w:adjustRightInd w:val="0"/>
        <w:jc w:val="both"/>
        <w:rPr>
          <w:rFonts w:eastAsiaTheme="minorEastAsia" w:cs="Arial"/>
          <w:b/>
          <w:bCs/>
          <w:color w:val="000000"/>
          <w:sz w:val="21"/>
          <w:szCs w:val="21"/>
          <w:lang w:val="en-GB"/>
        </w:rPr>
      </w:pPr>
      <w:r>
        <w:rPr>
          <w:rFonts w:eastAsiaTheme="minorEastAsia" w:cs="Arial"/>
          <w:b/>
          <w:bCs/>
          <w:color w:val="000000"/>
          <w:sz w:val="21"/>
          <w:szCs w:val="21"/>
          <w:lang w:val="en-GB"/>
        </w:rPr>
        <w:lastRenderedPageBreak/>
        <w:t>Decisions for the support of the network should also be informed by:</w:t>
      </w:r>
    </w:p>
    <w:p w14:paraId="71A8B63B" w14:textId="5C78E4D7"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Measurement heritage and historical performance, recognizing that historically well</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performing stations may be more likely to perform well in future. This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be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informed by inferences from the existing climate analyses of the radiosonde station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quality such as RICH (Haimberger et al., 2012), IUK (Sherwood et al., 2008),</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RATPAC (Free et al., 2006), HadAT (Thorne et al., 2005), and also</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comparison to</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reanalyses.</w:t>
      </w:r>
    </w:p>
    <w:p w14:paraId="4623BC57" w14:textId="7F91852F"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Demonstrated stakeholder needs, either from the literature or direct requests, that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arise to GCOS or other GUAN responsible parties.</w:t>
      </w:r>
    </w:p>
    <w:p w14:paraId="6F915702" w14:textId="77777777" w:rsidR="00FD29EF" w:rsidRDefault="00FD29EF" w:rsidP="00FD29EF">
      <w:pPr>
        <w:autoSpaceDE w:val="0"/>
        <w:autoSpaceDN w:val="0"/>
        <w:adjustRightInd w:val="0"/>
        <w:jc w:val="both"/>
        <w:rPr>
          <w:rFonts w:ascii="ArialMT" w:eastAsiaTheme="minorEastAsia" w:hAnsi="ArialMT" w:cs="ArialMT"/>
          <w:color w:val="000000"/>
          <w:sz w:val="21"/>
          <w:szCs w:val="21"/>
          <w:lang w:val="en-GB"/>
        </w:rPr>
      </w:pPr>
    </w:p>
    <w:p w14:paraId="63FD35BD"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2.5 Capacity training and development</w:t>
      </w:r>
    </w:p>
    <w:p w14:paraId="4C98B37A" w14:textId="1B5AF23F"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GUAN sites </w:t>
      </w:r>
      <w:r>
        <w:rPr>
          <w:rFonts w:eastAsiaTheme="minorEastAsia" w:cs="Arial"/>
          <w:i/>
          <w:iCs/>
          <w:color w:val="000000"/>
          <w:sz w:val="21"/>
          <w:szCs w:val="21"/>
          <w:lang w:val="en-GB"/>
        </w:rPr>
        <w:t xml:space="preserve">should </w:t>
      </w:r>
      <w:r>
        <w:rPr>
          <w:rFonts w:ascii="ArialMT" w:eastAsiaTheme="minorEastAsia" w:hAnsi="ArialMT" w:cs="ArialMT"/>
          <w:color w:val="000000"/>
          <w:sz w:val="21"/>
          <w:szCs w:val="21"/>
          <w:lang w:val="en-GB"/>
        </w:rPr>
        <w:t>be staffed with and managed by technically expert operators. GRUAN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and well equipped, functioning GUAN sites should act as regional centres of excellence to</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propagate best practices regionally within both GUAN and the broader regional GOS upper</w:t>
      </w:r>
      <w:r w:rsidR="00FD29EF">
        <w:rPr>
          <w:rFonts w:ascii="ArialMT" w:eastAsiaTheme="minorEastAsia" w:hAnsi="ArialMT" w:cs="ArialMT"/>
          <w:color w:val="000000"/>
          <w:sz w:val="21"/>
          <w:szCs w:val="21"/>
          <w:lang w:val="en-GB"/>
        </w:rPr>
        <w:t>-</w:t>
      </w:r>
      <w:r>
        <w:rPr>
          <w:rFonts w:ascii="ArialMT" w:eastAsiaTheme="minorEastAsia" w:hAnsi="ArialMT" w:cs="ArialMT"/>
          <w:color w:val="000000"/>
          <w:sz w:val="21"/>
          <w:szCs w:val="21"/>
          <w:lang w:val="en-GB"/>
        </w:rPr>
        <w:t>air</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network with the Commission on Basic Systems (CBS) / the Commission for Instruments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and Methods of Observation (CIMO) / GCOS / WIGOS regional centres. Consideration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should be given to certification of GUAN operator expertise (in addition to station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certification) through accredited programmes (e.g. CIMO, CBS or WIGOS certification of</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operator proficiency by taking part in an accredited training run by a</w:t>
      </w:r>
      <w:r w:rsidR="00FD29EF">
        <w:rPr>
          <w:rFonts w:ascii="ArialMT" w:eastAsiaTheme="minorEastAsia" w:hAnsi="ArialMT" w:cs="ArialMT"/>
          <w:color w:val="000000"/>
          <w:sz w:val="21"/>
          <w:szCs w:val="21"/>
          <w:lang w:val="en-GB"/>
        </w:rPr>
        <w:t xml:space="preserve"> c</w:t>
      </w:r>
      <w:r>
        <w:rPr>
          <w:rFonts w:ascii="ArialMT" w:eastAsiaTheme="minorEastAsia" w:hAnsi="ArialMT" w:cs="ArialMT"/>
          <w:color w:val="000000"/>
          <w:sz w:val="21"/>
          <w:szCs w:val="21"/>
          <w:lang w:val="en-GB"/>
        </w:rPr>
        <w:t>ompetent NMHS). The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presence of such certified operators may form a part of the site-assessment criteria.</w:t>
      </w:r>
    </w:p>
    <w:p w14:paraId="0B0C2D50" w14:textId="77777777" w:rsidR="00FD29EF" w:rsidRDefault="00FD29EF" w:rsidP="00B42509">
      <w:pPr>
        <w:autoSpaceDE w:val="0"/>
        <w:autoSpaceDN w:val="0"/>
        <w:adjustRightInd w:val="0"/>
        <w:rPr>
          <w:rFonts w:ascii="ArialMT" w:eastAsiaTheme="minorEastAsia" w:hAnsi="ArialMT" w:cs="ArialMT"/>
          <w:color w:val="000000"/>
          <w:sz w:val="21"/>
          <w:szCs w:val="21"/>
          <w:lang w:val="en-GB"/>
        </w:rPr>
      </w:pPr>
    </w:p>
    <w:p w14:paraId="192A3527"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2.6 Management of change</w:t>
      </w:r>
    </w:p>
    <w:p w14:paraId="0D57E7CC" w14:textId="2070EAED"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GUAN sites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advise GCOS and the monitoring centre(s) of a proposed change in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practices before it is undertaken. GCOS and/or the monitoring centre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provide scientific</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expert guidance making reference to inter-alia GRUAN, WIGOS, CIMO and other technical</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experts. GRUAN and GUAN sites together with WIGOS and CIMO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pursue cost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effective means to manage and quantify change that occurs across the network (e.g., sonde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model change). Through coordinated assessment of change management, it is expected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that no single organization bears the burden and that the change can be effectively</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managed in a way that benefits all tiers in the sonde network. As part of this coordinated</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effort, GUAN sites </w:t>
      </w:r>
      <w:r>
        <w:rPr>
          <w:rFonts w:eastAsiaTheme="minorEastAsia" w:cs="Arial"/>
          <w:i/>
          <w:iCs/>
          <w:color w:val="000000"/>
          <w:sz w:val="21"/>
          <w:szCs w:val="21"/>
          <w:lang w:val="en-GB"/>
        </w:rPr>
        <w:t xml:space="preserve">should </w:t>
      </w:r>
      <w:r>
        <w:rPr>
          <w:rFonts w:ascii="ArialMT" w:eastAsiaTheme="minorEastAsia" w:hAnsi="ArialMT" w:cs="ArialMT"/>
          <w:color w:val="000000"/>
          <w:sz w:val="21"/>
          <w:szCs w:val="21"/>
          <w:lang w:val="en-GB"/>
        </w:rPr>
        <w:t>where necessary undertake dual launches when a change occurs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and archive that data.</w:t>
      </w:r>
    </w:p>
    <w:p w14:paraId="1E3DD68E" w14:textId="77777777" w:rsidR="00FD29EF" w:rsidRDefault="00FD29EF" w:rsidP="00B42509">
      <w:pPr>
        <w:autoSpaceDE w:val="0"/>
        <w:autoSpaceDN w:val="0"/>
        <w:adjustRightInd w:val="0"/>
        <w:rPr>
          <w:rFonts w:ascii="ArialMT" w:eastAsiaTheme="minorEastAsia" w:hAnsi="ArialMT" w:cs="ArialMT"/>
          <w:color w:val="000000"/>
          <w:sz w:val="21"/>
          <w:szCs w:val="21"/>
          <w:lang w:val="en-GB"/>
        </w:rPr>
      </w:pPr>
    </w:p>
    <w:p w14:paraId="00644738"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2.7 GUAN network management</w:t>
      </w:r>
    </w:p>
    <w:p w14:paraId="2E9108F2" w14:textId="169F5094" w:rsidR="00B42509" w:rsidRDefault="00B42509" w:rsidP="00FD29EF">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 xml:space="preserve">WIGOS and GCOS (or their designates)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actively manage the GUAN network. This</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interactive management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be undertaken in a sustained manner and consider amongst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others inter-alia network performance issues, network communications, and certification.</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The network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 xml:space="preserve">be actively managed by an identified organization, which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be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assigned as the central GUAN Monitoring and Archival Facility and which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be staffed at</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a level commensurate with the task. The Monitoring and Archival Centre </w:t>
      </w:r>
      <w:r>
        <w:rPr>
          <w:rFonts w:eastAsiaTheme="minorEastAsia" w:cs="Arial"/>
          <w:i/>
          <w:iCs/>
          <w:color w:val="000000"/>
          <w:sz w:val="21"/>
          <w:szCs w:val="21"/>
          <w:lang w:val="en-GB"/>
        </w:rPr>
        <w:t xml:space="preserve">shall </w:t>
      </w:r>
      <w:r>
        <w:rPr>
          <w:rFonts w:ascii="ArialMT" w:eastAsiaTheme="minorEastAsia" w:hAnsi="ArialMT" w:cs="ArialMT"/>
          <w:color w:val="000000"/>
          <w:sz w:val="21"/>
          <w:szCs w:val="21"/>
          <w:lang w:val="en-GB"/>
        </w:rPr>
        <w:t>provide</w:t>
      </w:r>
      <w:r w:rsidR="00FD29EF">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annual reports to AOPC for their consideration and liaise with other relevant WMO bodies.</w:t>
      </w:r>
    </w:p>
    <w:p w14:paraId="78E2FA28" w14:textId="77777777" w:rsidR="00FD29EF" w:rsidRDefault="00FD29EF" w:rsidP="00B42509">
      <w:pPr>
        <w:autoSpaceDE w:val="0"/>
        <w:autoSpaceDN w:val="0"/>
        <w:adjustRightInd w:val="0"/>
        <w:rPr>
          <w:rFonts w:ascii="ArialMT" w:eastAsiaTheme="minorEastAsia" w:hAnsi="ArialMT" w:cs="ArialMT"/>
          <w:color w:val="000000"/>
          <w:sz w:val="21"/>
          <w:szCs w:val="21"/>
          <w:lang w:val="en-GB"/>
        </w:rPr>
      </w:pPr>
    </w:p>
    <w:p w14:paraId="0D10F738" w14:textId="61CCE105" w:rsidR="00B42509" w:rsidRPr="00FD29EF" w:rsidRDefault="00B42509" w:rsidP="00B42509">
      <w:pPr>
        <w:autoSpaceDE w:val="0"/>
        <w:autoSpaceDN w:val="0"/>
        <w:adjustRightInd w:val="0"/>
        <w:rPr>
          <w:rFonts w:eastAsiaTheme="minorEastAsia" w:cs="Arial"/>
          <w:b/>
          <w:bCs/>
          <w:color w:val="000000"/>
          <w:sz w:val="24"/>
          <w:szCs w:val="24"/>
          <w:lang w:val="en-GB"/>
        </w:rPr>
      </w:pPr>
      <w:r w:rsidRPr="00FD29EF">
        <w:rPr>
          <w:rFonts w:eastAsiaTheme="minorEastAsia" w:cs="Arial"/>
          <w:b/>
          <w:bCs/>
          <w:color w:val="000000"/>
          <w:sz w:val="24"/>
          <w:szCs w:val="24"/>
          <w:lang w:val="en-GB"/>
        </w:rPr>
        <w:t>3. GCOS Surface Network (GSN)</w:t>
      </w:r>
    </w:p>
    <w:p w14:paraId="0BE1633F" w14:textId="77777777" w:rsidR="00FD29EF" w:rsidRDefault="00FD29EF" w:rsidP="00B42509">
      <w:pPr>
        <w:autoSpaceDE w:val="0"/>
        <w:autoSpaceDN w:val="0"/>
        <w:adjustRightInd w:val="0"/>
        <w:rPr>
          <w:rFonts w:eastAsiaTheme="minorEastAsia" w:cs="Arial"/>
          <w:b/>
          <w:bCs/>
          <w:color w:val="000000"/>
          <w:sz w:val="21"/>
          <w:szCs w:val="21"/>
          <w:lang w:val="en-GB"/>
        </w:rPr>
      </w:pPr>
    </w:p>
    <w:p w14:paraId="28144F9F" w14:textId="576F44F9"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 group decided to address six main topics that had emerged as issues during the earlier</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presentations and plenary discussions. The six were:</w:t>
      </w:r>
    </w:p>
    <w:p w14:paraId="4F4772AE" w14:textId="640676E4"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1. Reference Climate Networks and the concept of tiered surface networks (similar to</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GRUAN/GUAN/GOS for upper-air observations)</w:t>
      </w:r>
    </w:p>
    <w:p w14:paraId="030750D6" w14:textId="77777777"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2. Raising the profile of, and compliance of, GCOS surface stations (those in the GSN)</w:t>
      </w:r>
    </w:p>
    <w:p w14:paraId="4AB4CA21" w14:textId="77777777"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3. Daily CLIMAT messages</w:t>
      </w:r>
    </w:p>
    <w:p w14:paraId="14BB2A29" w14:textId="447DD318" w:rsidR="00B42509" w:rsidRDefault="00B42509" w:rsidP="00323D01">
      <w:pPr>
        <w:tabs>
          <w:tab w:val="left" w:pos="3680"/>
        </w:tabs>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4. Enhanced reporting statistics</w:t>
      </w:r>
      <w:r w:rsidR="00323D01">
        <w:rPr>
          <w:rFonts w:ascii="ArialMT" w:eastAsiaTheme="minorEastAsia" w:hAnsi="ArialMT" w:cs="ArialMT"/>
          <w:color w:val="000000"/>
          <w:sz w:val="21"/>
          <w:szCs w:val="21"/>
          <w:lang w:val="en-GB"/>
        </w:rPr>
        <w:tab/>
      </w:r>
    </w:p>
    <w:p w14:paraId="6B4D2D06" w14:textId="77777777"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5. Changes and modifications to the GSN</w:t>
      </w:r>
    </w:p>
    <w:p w14:paraId="0AC53FFC" w14:textId="77777777"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6. Data Rescue: how to best facilitate the digitisation of data still locked away in hard</w:t>
      </w:r>
    </w:p>
    <w:p w14:paraId="4C346350" w14:textId="77777777"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copy records, for important climate monitoring stations.</w:t>
      </w:r>
    </w:p>
    <w:p w14:paraId="10D2D9D1" w14:textId="77777777"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 final topic was subsequently moved to a separate breakout group.</w:t>
      </w:r>
    </w:p>
    <w:p w14:paraId="03FAF408" w14:textId="5EFEA944" w:rsidR="00B42509" w:rsidRDefault="00B42509" w:rsidP="00323D01">
      <w:pPr>
        <w:autoSpaceDE w:val="0"/>
        <w:autoSpaceDN w:val="0"/>
        <w:adjustRightInd w:val="0"/>
        <w:jc w:val="both"/>
        <w:rPr>
          <w:rFonts w:ascii="ArialMT" w:eastAsiaTheme="minorEastAsia" w:hAnsi="ArialMT" w:cs="ArialMT"/>
          <w:color w:val="000000"/>
          <w:sz w:val="21"/>
          <w:szCs w:val="21"/>
          <w:lang w:val="en-GB"/>
        </w:rPr>
      </w:pPr>
    </w:p>
    <w:p w14:paraId="70F28959"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3.1 Reference climate stations and tiers</w:t>
      </w:r>
    </w:p>
    <w:p w14:paraId="2864D160" w14:textId="22804B91"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Starting from the premise that the original definition of GSN stations had been overly</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weighted towards length of record, and that to leave a legacy for the future (2050 and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beyond), an improved set of high-quality reference stations was required, several countries</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already have such reference networks, e.g. Germany, Australia, and the USA. It was noted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that not one of the USA’s Climate Reference Network </w:t>
      </w:r>
      <w:r>
        <w:rPr>
          <w:rFonts w:ascii="ArialMT" w:eastAsiaTheme="minorEastAsia" w:hAnsi="ArialMT" w:cs="ArialMT"/>
          <w:color w:val="000000"/>
          <w:sz w:val="21"/>
          <w:szCs w:val="21"/>
          <w:lang w:val="en-GB"/>
        </w:rPr>
        <w:lastRenderedPageBreak/>
        <w:t>(CRN) of 114 stations is a current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GSN site, but it was agreed that a Reference Climate Station need not be, and in many</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cases would not be, a GSN station.</w:t>
      </w:r>
    </w:p>
    <w:p w14:paraId="2EDFB65E" w14:textId="77777777" w:rsidR="00323D01" w:rsidRDefault="00323D01" w:rsidP="00323D01">
      <w:pPr>
        <w:autoSpaceDE w:val="0"/>
        <w:autoSpaceDN w:val="0"/>
        <w:adjustRightInd w:val="0"/>
        <w:jc w:val="both"/>
        <w:rPr>
          <w:rFonts w:ascii="ArialMT" w:eastAsiaTheme="minorEastAsia" w:hAnsi="ArialMT" w:cs="ArialMT"/>
          <w:color w:val="000000"/>
          <w:sz w:val="21"/>
          <w:szCs w:val="21"/>
          <w:lang w:val="en-GB"/>
        </w:rPr>
      </w:pPr>
    </w:p>
    <w:p w14:paraId="566A09E9" w14:textId="034B9891"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It was agreed to dispense with the concept of a network altogether in favour of a concept for</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grading sets of stations, where “Tier 1” stations represented the Reference Climate Stations,</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analogous to GRUAN stations in the upper-air network, and the most suitable for long-term</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monitoring purposes. However, it was recognised that better definition of the capability and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function of the various tiers should be undertaken.</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Selection criteria for Tier 1 (and Tier 2 and 3 stations):</w:t>
      </w:r>
    </w:p>
    <w:p w14:paraId="3577D9B2" w14:textId="3BB86737" w:rsidR="00B42509" w:rsidRPr="00323D01" w:rsidRDefault="00B42509" w:rsidP="00323D01">
      <w:pPr>
        <w:pStyle w:val="ListParagraph"/>
        <w:numPr>
          <w:ilvl w:val="0"/>
          <w:numId w:val="8"/>
        </w:numPr>
        <w:autoSpaceDE w:val="0"/>
        <w:autoSpaceDN w:val="0"/>
        <w:adjustRightInd w:val="0"/>
        <w:jc w:val="both"/>
        <w:rPr>
          <w:rFonts w:ascii="ArialMT" w:eastAsiaTheme="minorEastAsia" w:hAnsi="ArialMT" w:cs="ArialMT"/>
          <w:color w:val="000000"/>
          <w:sz w:val="21"/>
          <w:szCs w:val="21"/>
          <w:lang w:val="en-GB"/>
        </w:rPr>
      </w:pPr>
      <w:r w:rsidRPr="00323D01">
        <w:rPr>
          <w:rFonts w:ascii="ArialMT" w:eastAsiaTheme="minorEastAsia" w:hAnsi="ArialMT" w:cs="ArialMT"/>
          <w:color w:val="000000"/>
          <w:sz w:val="21"/>
          <w:szCs w:val="21"/>
          <w:lang w:val="en-GB"/>
        </w:rPr>
        <w:t>It was agreed that a collaborative process, led by GCOS and the WMO Commission</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for Climatology (CCl) that also included consultation with the Commission of</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Atmospheric Sciences (CAS) and the Commission for Basic Systems (CBS), be</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established to set the selection criteria;</w:t>
      </w:r>
    </w:p>
    <w:p w14:paraId="66707A91" w14:textId="12C8344C" w:rsidR="00B42509" w:rsidRPr="00323D01" w:rsidRDefault="00B42509" w:rsidP="00323D01">
      <w:pPr>
        <w:pStyle w:val="ListParagraph"/>
        <w:numPr>
          <w:ilvl w:val="0"/>
          <w:numId w:val="8"/>
        </w:numPr>
        <w:autoSpaceDE w:val="0"/>
        <w:autoSpaceDN w:val="0"/>
        <w:adjustRightInd w:val="0"/>
        <w:jc w:val="both"/>
        <w:rPr>
          <w:rFonts w:ascii="ArialMT" w:eastAsiaTheme="minorEastAsia" w:hAnsi="ArialMT" w:cs="ArialMT"/>
          <w:color w:val="000000"/>
          <w:sz w:val="21"/>
          <w:szCs w:val="21"/>
          <w:lang w:val="en-GB"/>
        </w:rPr>
      </w:pPr>
      <w:r w:rsidRPr="00323D01">
        <w:rPr>
          <w:rFonts w:ascii="ArialMT" w:eastAsiaTheme="minorEastAsia" w:hAnsi="ArialMT" w:cs="ArialMT"/>
          <w:color w:val="000000"/>
          <w:sz w:val="21"/>
          <w:szCs w:val="21"/>
          <w:lang w:val="en-GB"/>
        </w:rPr>
        <w:t>The process should be guided by existing materials such as the Global Atmosphere</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Watch (GAW) process, CRNs, and aspects of the WIGOS network planning</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principles.</w:t>
      </w:r>
    </w:p>
    <w:p w14:paraId="32B7B857" w14:textId="77777777" w:rsidR="00323D01" w:rsidRDefault="00B42509" w:rsidP="00323D01">
      <w:pPr>
        <w:pStyle w:val="ListParagraph"/>
        <w:numPr>
          <w:ilvl w:val="0"/>
          <w:numId w:val="8"/>
        </w:numPr>
        <w:autoSpaceDE w:val="0"/>
        <w:autoSpaceDN w:val="0"/>
        <w:adjustRightInd w:val="0"/>
        <w:jc w:val="both"/>
        <w:rPr>
          <w:rFonts w:ascii="ArialMT" w:eastAsiaTheme="minorEastAsia" w:hAnsi="ArialMT" w:cs="ArialMT"/>
          <w:color w:val="000000"/>
          <w:sz w:val="21"/>
          <w:szCs w:val="21"/>
          <w:lang w:val="en-GB"/>
        </w:rPr>
      </w:pPr>
      <w:r w:rsidRPr="00323D01">
        <w:rPr>
          <w:rFonts w:ascii="ArialMT" w:eastAsiaTheme="minorEastAsia" w:hAnsi="ArialMT" w:cs="ArialMT"/>
          <w:color w:val="000000"/>
          <w:sz w:val="21"/>
          <w:szCs w:val="21"/>
          <w:lang w:val="en-GB"/>
        </w:rPr>
        <w:t>It is as yet undecided whether the Reference Networks should be (a) established</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separately for different ECVs, or (b), be a set of stations that were of reference value</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for more than one parameter (at least temperature and precipitation). The danger</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with multiple-ECV sites is that geographical factors, for instance, might mean that</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some countries would face difficulty in achieving good quality on some variables</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despite good quality on others, at least not without significant commitment of</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resources. For instance, in dry countries like Australia, dust can significantly affect</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the reliability of measurements of atmospheric moisture.</w:t>
      </w:r>
    </w:p>
    <w:p w14:paraId="0DBFEDBD" w14:textId="1353D51D" w:rsidR="00B42509" w:rsidRPr="00323D01" w:rsidRDefault="00323D01" w:rsidP="00323D01">
      <w:pPr>
        <w:pStyle w:val="ListParagraph"/>
        <w:numPr>
          <w:ilvl w:val="0"/>
          <w:numId w:val="8"/>
        </w:numPr>
        <w:autoSpaceDE w:val="0"/>
        <w:autoSpaceDN w:val="0"/>
        <w:adjustRightInd w:val="0"/>
        <w:jc w:val="both"/>
        <w:rPr>
          <w:rFonts w:ascii="ArialMT" w:eastAsiaTheme="minorEastAsia" w:hAnsi="ArialMT" w:cs="ArialMT"/>
          <w:color w:val="000000"/>
          <w:sz w:val="21"/>
          <w:szCs w:val="21"/>
          <w:lang w:val="en-GB"/>
        </w:rPr>
      </w:pPr>
      <w:r w:rsidRPr="00323D01">
        <w:rPr>
          <w:rFonts w:ascii="ArialMT" w:eastAsiaTheme="minorEastAsia" w:hAnsi="ArialMT" w:cs="ArialMT"/>
          <w:color w:val="000000"/>
          <w:sz w:val="21"/>
          <w:szCs w:val="21"/>
          <w:lang w:val="en-GB"/>
        </w:rPr>
        <w:t xml:space="preserve"> </w:t>
      </w:r>
      <w:r w:rsidR="00B42509" w:rsidRPr="00323D01">
        <w:rPr>
          <w:rFonts w:ascii="ArialMT" w:eastAsiaTheme="minorEastAsia" w:hAnsi="ArialMT" w:cs="ArialMT"/>
          <w:color w:val="000000"/>
          <w:sz w:val="21"/>
          <w:szCs w:val="21"/>
          <w:lang w:val="en-GB"/>
        </w:rPr>
        <w:t>It was decided that AOPC should be invited to consider establishing a working group to</w:t>
      </w:r>
      <w:r w:rsidRPr="00323D01">
        <w:rPr>
          <w:rFonts w:ascii="ArialMT" w:eastAsiaTheme="minorEastAsia" w:hAnsi="ArialMT" w:cs="ArialMT"/>
          <w:color w:val="000000"/>
          <w:sz w:val="21"/>
          <w:szCs w:val="21"/>
          <w:lang w:val="en-GB"/>
        </w:rPr>
        <w:t xml:space="preserve"> </w:t>
      </w:r>
      <w:r w:rsidR="00B42509" w:rsidRPr="00323D01">
        <w:rPr>
          <w:rFonts w:ascii="ArialMT" w:eastAsiaTheme="minorEastAsia" w:hAnsi="ArialMT" w:cs="ArialMT"/>
          <w:color w:val="000000"/>
          <w:sz w:val="21"/>
          <w:szCs w:val="21"/>
          <w:lang w:val="en-GB"/>
        </w:rPr>
        <w:t>establish the selection criteria for Reference Climate Stations. Such a working group should</w:t>
      </w:r>
      <w:r w:rsidRPr="00323D01">
        <w:rPr>
          <w:rFonts w:ascii="ArialMT" w:eastAsiaTheme="minorEastAsia" w:hAnsi="ArialMT" w:cs="ArialMT"/>
          <w:color w:val="000000"/>
          <w:sz w:val="21"/>
          <w:szCs w:val="21"/>
          <w:lang w:val="en-GB"/>
        </w:rPr>
        <w:t xml:space="preserve"> </w:t>
      </w:r>
      <w:r w:rsidR="00B42509" w:rsidRPr="00323D01">
        <w:rPr>
          <w:rFonts w:ascii="ArialMT" w:eastAsiaTheme="minorEastAsia" w:hAnsi="ArialMT" w:cs="ArialMT"/>
          <w:color w:val="000000"/>
          <w:sz w:val="21"/>
          <w:szCs w:val="21"/>
          <w:lang w:val="en-GB"/>
        </w:rPr>
        <w:t>take into account the guidance materials referred to above, and later discussions about the</w:t>
      </w:r>
      <w:r w:rsidRPr="00323D01">
        <w:rPr>
          <w:rFonts w:ascii="ArialMT" w:eastAsiaTheme="minorEastAsia" w:hAnsi="ArialMT" w:cs="ArialMT"/>
          <w:color w:val="000000"/>
          <w:sz w:val="21"/>
          <w:szCs w:val="21"/>
          <w:lang w:val="en-GB"/>
        </w:rPr>
        <w:t xml:space="preserve"> </w:t>
      </w:r>
      <w:r w:rsidR="00B42509" w:rsidRPr="00323D01">
        <w:rPr>
          <w:rFonts w:ascii="ArialMT" w:eastAsiaTheme="minorEastAsia" w:hAnsi="ArialMT" w:cs="ArialMT"/>
          <w:color w:val="000000"/>
          <w:sz w:val="21"/>
          <w:szCs w:val="21"/>
          <w:lang w:val="en-GB"/>
        </w:rPr>
        <w:t>terms reference (Tier 1), baseline (Tier 2) and comprehensive (Tier 3). It is also important</w:t>
      </w:r>
      <w:r w:rsidRPr="00323D01">
        <w:rPr>
          <w:rFonts w:ascii="ArialMT" w:eastAsiaTheme="minorEastAsia" w:hAnsi="ArialMT" w:cs="ArialMT"/>
          <w:color w:val="000000"/>
          <w:sz w:val="21"/>
          <w:szCs w:val="21"/>
          <w:lang w:val="en-GB"/>
        </w:rPr>
        <w:t xml:space="preserve"> </w:t>
      </w:r>
      <w:r w:rsidR="00B42509" w:rsidRPr="00323D01">
        <w:rPr>
          <w:rFonts w:ascii="ArialMT" w:eastAsiaTheme="minorEastAsia" w:hAnsi="ArialMT" w:cs="ArialMT"/>
          <w:color w:val="000000"/>
          <w:sz w:val="21"/>
          <w:szCs w:val="21"/>
          <w:lang w:val="en-GB"/>
        </w:rPr>
        <w:t>that the process should also be “socialized” among the climate monitoring community.</w:t>
      </w:r>
    </w:p>
    <w:p w14:paraId="1710177F" w14:textId="22610824" w:rsidR="00B42509" w:rsidRDefault="00B42509" w:rsidP="00B42509">
      <w:pPr>
        <w:autoSpaceDE w:val="0"/>
        <w:autoSpaceDN w:val="0"/>
        <w:adjustRightInd w:val="0"/>
        <w:rPr>
          <w:rFonts w:ascii="ArialMT" w:eastAsiaTheme="minorEastAsia" w:hAnsi="ArialMT" w:cs="ArialMT"/>
          <w:color w:val="000000"/>
          <w:sz w:val="21"/>
          <w:szCs w:val="21"/>
          <w:lang w:val="en-GB"/>
        </w:rPr>
      </w:pPr>
    </w:p>
    <w:p w14:paraId="5F622094"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3.2 Compliance of GCOS surface stations</w:t>
      </w:r>
    </w:p>
    <w:p w14:paraId="0ACEFFA3" w14:textId="7F5E107D"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It was discussed how to raise the level of compliance on CLIMAT reporting (not just for the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GSN, but for the WMO Regional Basic Climatological Networks (RBCN), as well) among</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member countries. A number of suggestions were made:</w:t>
      </w:r>
    </w:p>
    <w:p w14:paraId="0C9CF2EA" w14:textId="1A50D800" w:rsidR="00B42509" w:rsidRPr="00323D01" w:rsidRDefault="00B42509" w:rsidP="00323D01">
      <w:pPr>
        <w:pStyle w:val="ListParagraph"/>
        <w:numPr>
          <w:ilvl w:val="0"/>
          <w:numId w:val="9"/>
        </w:numPr>
        <w:autoSpaceDE w:val="0"/>
        <w:autoSpaceDN w:val="0"/>
        <w:adjustRightInd w:val="0"/>
        <w:jc w:val="both"/>
        <w:rPr>
          <w:rFonts w:ascii="ArialMT" w:eastAsiaTheme="minorEastAsia" w:hAnsi="ArialMT" w:cs="ArialMT"/>
          <w:color w:val="000000"/>
          <w:sz w:val="21"/>
          <w:szCs w:val="21"/>
          <w:lang w:val="en-GB"/>
        </w:rPr>
      </w:pPr>
      <w:r w:rsidRPr="00323D01">
        <w:rPr>
          <w:rFonts w:ascii="ArialMT" w:eastAsiaTheme="minorEastAsia" w:hAnsi="ArialMT" w:cs="ArialMT"/>
          <w:color w:val="000000"/>
          <w:sz w:val="21"/>
          <w:szCs w:val="21"/>
          <w:lang w:val="en-GB"/>
        </w:rPr>
        <w:t>Relatively simple actions such as certification of stations (as a reward and an</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incentive to National Meteorological and Hydrological Services (NMHSs));</w:t>
      </w:r>
    </w:p>
    <w:p w14:paraId="35A7D85A" w14:textId="0EA24C47" w:rsidR="00B42509" w:rsidRPr="00323D01" w:rsidRDefault="00B42509" w:rsidP="00323D01">
      <w:pPr>
        <w:pStyle w:val="ListParagraph"/>
        <w:numPr>
          <w:ilvl w:val="0"/>
          <w:numId w:val="9"/>
        </w:numPr>
        <w:autoSpaceDE w:val="0"/>
        <w:autoSpaceDN w:val="0"/>
        <w:adjustRightInd w:val="0"/>
        <w:jc w:val="both"/>
        <w:rPr>
          <w:rFonts w:ascii="ArialMT" w:eastAsiaTheme="minorEastAsia" w:hAnsi="ArialMT" w:cs="ArialMT"/>
          <w:color w:val="000000"/>
          <w:sz w:val="21"/>
          <w:szCs w:val="21"/>
          <w:lang w:val="en-GB"/>
        </w:rPr>
      </w:pPr>
      <w:r w:rsidRPr="00323D01">
        <w:rPr>
          <w:rFonts w:ascii="ArialMT" w:eastAsiaTheme="minorEastAsia" w:hAnsi="ArialMT" w:cs="ArialMT"/>
          <w:color w:val="000000"/>
          <w:sz w:val="21"/>
          <w:szCs w:val="21"/>
          <w:lang w:val="en-GB"/>
        </w:rPr>
        <w:t>Educational/promotional activities to emphasise the scientific value of GCOS and its</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reporting (noting GCOS has already done this, but few NMHSs tend to be aware of</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it);</w:t>
      </w:r>
    </w:p>
    <w:p w14:paraId="0B813FF1" w14:textId="3874884F" w:rsidR="00B42509" w:rsidRPr="00323D01" w:rsidRDefault="00B42509" w:rsidP="00323D01">
      <w:pPr>
        <w:pStyle w:val="ListParagraph"/>
        <w:numPr>
          <w:ilvl w:val="0"/>
          <w:numId w:val="9"/>
        </w:numPr>
        <w:autoSpaceDE w:val="0"/>
        <w:autoSpaceDN w:val="0"/>
        <w:adjustRightInd w:val="0"/>
        <w:jc w:val="both"/>
        <w:rPr>
          <w:rFonts w:ascii="ArialMT" w:eastAsiaTheme="minorEastAsia" w:hAnsi="ArialMT" w:cs="ArialMT"/>
          <w:color w:val="000000"/>
          <w:sz w:val="21"/>
          <w:szCs w:val="21"/>
          <w:lang w:val="en-GB"/>
        </w:rPr>
      </w:pPr>
      <w:r w:rsidRPr="00323D01">
        <w:rPr>
          <w:rFonts w:ascii="ArialMT" w:eastAsiaTheme="minorEastAsia" w:hAnsi="ArialMT" w:cs="ArialMT"/>
          <w:color w:val="000000"/>
          <w:sz w:val="21"/>
          <w:szCs w:val="21"/>
          <w:lang w:val="en-GB"/>
        </w:rPr>
        <w:t>Making CLIMAT compliance a “</w:t>
      </w:r>
      <w:r w:rsidRPr="00323D01">
        <w:rPr>
          <w:rFonts w:eastAsiaTheme="minorEastAsia" w:cs="Arial"/>
          <w:i/>
          <w:iCs/>
          <w:color w:val="000000"/>
          <w:sz w:val="21"/>
          <w:szCs w:val="21"/>
          <w:lang w:val="en-GB"/>
        </w:rPr>
        <w:t>shall</w:t>
      </w:r>
      <w:r w:rsidRPr="00323D01">
        <w:rPr>
          <w:rFonts w:ascii="ArialMT" w:eastAsiaTheme="minorEastAsia" w:hAnsi="ArialMT" w:cs="ArialMT"/>
          <w:color w:val="000000"/>
          <w:sz w:val="21"/>
          <w:szCs w:val="21"/>
          <w:lang w:val="en-GB"/>
        </w:rPr>
        <w:t>”, and having this formally reflected in WIGOS</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Regulatory Material and WMO Technical Regulations;</w:t>
      </w:r>
    </w:p>
    <w:p w14:paraId="5E2D9EE8" w14:textId="380AEC47" w:rsidR="00B42509" w:rsidRDefault="00B42509" w:rsidP="00323D01">
      <w:pPr>
        <w:pStyle w:val="ListParagraph"/>
        <w:numPr>
          <w:ilvl w:val="0"/>
          <w:numId w:val="9"/>
        </w:numPr>
        <w:autoSpaceDE w:val="0"/>
        <w:autoSpaceDN w:val="0"/>
        <w:adjustRightInd w:val="0"/>
        <w:jc w:val="both"/>
        <w:rPr>
          <w:rFonts w:ascii="ArialMT" w:eastAsiaTheme="minorEastAsia" w:hAnsi="ArialMT" w:cs="ArialMT"/>
          <w:color w:val="000000"/>
          <w:sz w:val="21"/>
          <w:szCs w:val="21"/>
          <w:lang w:val="en-GB"/>
        </w:rPr>
      </w:pPr>
      <w:r w:rsidRPr="00323D01">
        <w:rPr>
          <w:rFonts w:ascii="ArialMT" w:eastAsiaTheme="minorEastAsia" w:hAnsi="ArialMT" w:cs="ArialMT"/>
          <w:color w:val="000000"/>
          <w:sz w:val="21"/>
          <w:szCs w:val="21"/>
          <w:lang w:val="en-GB"/>
        </w:rPr>
        <w:t>By displaying compliance publicly, so that hopefully NMHSs would not wish to be</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embarrassed, and would make a greater effort to be compliant; but noting that there</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was an equal need to identify and address capability problems that prevented some</w:t>
      </w:r>
      <w:r w:rsidR="00323D01" w:rsidRPr="00323D01">
        <w:rPr>
          <w:rFonts w:ascii="ArialMT" w:eastAsiaTheme="minorEastAsia" w:hAnsi="ArialMT" w:cs="ArialMT"/>
          <w:color w:val="000000"/>
          <w:sz w:val="21"/>
          <w:szCs w:val="21"/>
          <w:lang w:val="en-GB"/>
        </w:rPr>
        <w:t xml:space="preserve"> </w:t>
      </w:r>
      <w:r w:rsidRPr="00323D01">
        <w:rPr>
          <w:rFonts w:ascii="ArialMT" w:eastAsiaTheme="minorEastAsia" w:hAnsi="ArialMT" w:cs="ArialMT"/>
          <w:color w:val="000000"/>
          <w:sz w:val="21"/>
          <w:szCs w:val="21"/>
          <w:lang w:val="en-GB"/>
        </w:rPr>
        <w:t>NMHSs achieving compliance.</w:t>
      </w:r>
    </w:p>
    <w:p w14:paraId="16173ECE" w14:textId="77777777" w:rsidR="00323D01" w:rsidRPr="00323D01" w:rsidRDefault="00323D01" w:rsidP="00323D01">
      <w:pPr>
        <w:pStyle w:val="ListParagraph"/>
        <w:autoSpaceDE w:val="0"/>
        <w:autoSpaceDN w:val="0"/>
        <w:adjustRightInd w:val="0"/>
        <w:jc w:val="both"/>
        <w:rPr>
          <w:rFonts w:ascii="ArialMT" w:eastAsiaTheme="minorEastAsia" w:hAnsi="ArialMT" w:cs="ArialMT"/>
          <w:color w:val="000000"/>
          <w:sz w:val="21"/>
          <w:szCs w:val="21"/>
          <w:lang w:val="en-GB"/>
        </w:rPr>
      </w:pPr>
    </w:p>
    <w:p w14:paraId="11055280" w14:textId="39F2A397"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Further to the last point, it is important to diagnose what is preventing countries’ data being</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received in a timely fashion, and then address such issues. As one example, the CCl Expert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Team on Climate Data Management Systems (ET-CDMS) will enable automation of the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CLIMAT message generation and submission function by mandating that CDMSs being</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installed in developing countries include software to automatically generate CLIMAT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messages.</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It was also proposed that the next GCOS Implementation Plan should provide the scientific</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justification for the need of CLIMAT messages and underlying daily information.</w:t>
      </w:r>
    </w:p>
    <w:p w14:paraId="2C7AAA34" w14:textId="77777777" w:rsidR="00323D01" w:rsidRDefault="00323D01" w:rsidP="00323D01">
      <w:pPr>
        <w:autoSpaceDE w:val="0"/>
        <w:autoSpaceDN w:val="0"/>
        <w:adjustRightInd w:val="0"/>
        <w:jc w:val="both"/>
        <w:rPr>
          <w:rFonts w:ascii="ArialMT" w:eastAsiaTheme="minorEastAsia" w:hAnsi="ArialMT" w:cs="ArialMT"/>
          <w:color w:val="000000"/>
          <w:sz w:val="21"/>
          <w:szCs w:val="21"/>
          <w:lang w:val="en-GB"/>
        </w:rPr>
      </w:pPr>
    </w:p>
    <w:p w14:paraId="143AA0E4"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3.3 Daily CLIMAT messages</w:t>
      </w:r>
    </w:p>
    <w:p w14:paraId="1814C696" w14:textId="3A5A7778"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An increasingly important aspect of climate change monitoring and service provision</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requires the provision of extra information necessary for monitoring extremes. The rationale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for the development is discussed by van den Besselaar et al. (2012), where it is shown for</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Europe that consistent daily series of temperature and precipitation cannot be generated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from daily SYNOP messages. A template for the receipt of this daily information in BUFR</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code is currently under development though requires testing. This concept needs</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endorsement by the sixteenth session of the Commission for Climatology (CCl-16), meeting</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from 3-8 July 2014 in Heidelberg, Germany. According to the draft template, it is intended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that, at the end of each month, two separate messages be sent, one with the usual CLIMAT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 xml:space="preserve">monthly </w:t>
      </w:r>
      <w:r w:rsidR="00323D01">
        <w:rPr>
          <w:rFonts w:ascii="ArialMT" w:eastAsiaTheme="minorEastAsia" w:hAnsi="ArialMT" w:cs="ArialMT"/>
          <w:color w:val="000000"/>
          <w:sz w:val="21"/>
          <w:szCs w:val="21"/>
          <w:lang w:val="en-GB"/>
        </w:rPr>
        <w:t xml:space="preserve"> s</w:t>
      </w:r>
      <w:r>
        <w:rPr>
          <w:rFonts w:ascii="ArialMT" w:eastAsiaTheme="minorEastAsia" w:hAnsi="ArialMT" w:cs="ArialMT"/>
          <w:color w:val="000000"/>
          <w:sz w:val="21"/>
          <w:szCs w:val="21"/>
          <w:lang w:val="en-GB"/>
        </w:rPr>
        <w:t>ummary, the other consisting of 28 to 31 separate lines containing for each day the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minimum,</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lastRenderedPageBreak/>
        <w:t>maximum and mean temperature, along with precipitation, snowfall and snow</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depth (for the temperature and precipitation variables calculated using the same method and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observation times as for the monthly CLIMAT message). There was discussion about the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merits of sending one CLIMAT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message each day instead of a consolidated message once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 month, but counter arguments (including, among others, the greater opportunity for quality</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check if the full set of daily submissions could be compared against the summary</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totals/averages) on balance favoured retention of the originally-proposed model.</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Again, the potential difficulties with compliance could be greatly reduced if the process could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be automated, e.g. using CDMSs, noting also the need for transmission of the messages in</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BUFR.</w:t>
      </w:r>
    </w:p>
    <w:p w14:paraId="570F483A" w14:textId="77777777" w:rsidR="00323D01" w:rsidRDefault="00323D01" w:rsidP="00B42509">
      <w:pPr>
        <w:autoSpaceDE w:val="0"/>
        <w:autoSpaceDN w:val="0"/>
        <w:adjustRightInd w:val="0"/>
        <w:rPr>
          <w:rFonts w:ascii="ArialMT" w:eastAsiaTheme="minorEastAsia" w:hAnsi="ArialMT" w:cs="ArialMT"/>
          <w:color w:val="000000"/>
          <w:sz w:val="21"/>
          <w:szCs w:val="21"/>
          <w:lang w:val="en-GB"/>
        </w:rPr>
      </w:pPr>
    </w:p>
    <w:p w14:paraId="70132CD3"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3.4 Extra reporting statistics</w:t>
      </w:r>
    </w:p>
    <w:p w14:paraId="56BF4A74" w14:textId="73AD71F4"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It was noted that in many cases of so-called CLIMAT message non-compliance, the data</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were in fact available, but received outside the 21 day cut-off date. By reporting a second set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of receipts, 3, 6 or 12 months later, it would be possible to get a better estimate of which</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stations were genuinely silent, versus those that were merely late, or who had sent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messages only to have them stuck in bottlenecks somewhere in the Global</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Telecommunication System (GTS). Similarly, information on those stations that did not send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CLIMAT, but did send SYNOP messages (and vice versa), would be useful for some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purposes. Extra information of this kind (and extra graphs, maps, etc.) are necessary to</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properly</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diagnose many of the apparent problems in CLIMAT submission, leading to a better</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source of information for monitoring centres and CBS Lead Centres for GCOS on what and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how to follow up with apparently non-compliant stations. Also discussed was the need to</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investigate the history of particular stations and regions based on data in their archives, as a</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lead to recovering missing data from earlier years.</w:t>
      </w:r>
    </w:p>
    <w:p w14:paraId="24457397" w14:textId="77777777" w:rsidR="00323D01" w:rsidRDefault="00323D01" w:rsidP="00323D01">
      <w:pPr>
        <w:autoSpaceDE w:val="0"/>
        <w:autoSpaceDN w:val="0"/>
        <w:adjustRightInd w:val="0"/>
        <w:jc w:val="both"/>
        <w:rPr>
          <w:rFonts w:ascii="ArialMT" w:eastAsiaTheme="minorEastAsia" w:hAnsi="ArialMT" w:cs="ArialMT"/>
          <w:color w:val="000000"/>
          <w:sz w:val="21"/>
          <w:szCs w:val="21"/>
          <w:lang w:val="en-GB"/>
        </w:rPr>
      </w:pPr>
    </w:p>
    <w:p w14:paraId="33744429" w14:textId="79801BF8"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 GCOS Implementation Manager will liaise with the National Climatic Data Centre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(NCDC), the German Meteorological Service Deutscher Wetterdienst, (DWD) and the Japan</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Meteorological Agency (JMA) about producing the extra information.</w:t>
      </w:r>
    </w:p>
    <w:p w14:paraId="42BDF699" w14:textId="77777777" w:rsidR="00323D01" w:rsidRDefault="00323D01" w:rsidP="00B42509">
      <w:pPr>
        <w:autoSpaceDE w:val="0"/>
        <w:autoSpaceDN w:val="0"/>
        <w:adjustRightInd w:val="0"/>
        <w:rPr>
          <w:rFonts w:ascii="ArialMT" w:eastAsiaTheme="minorEastAsia" w:hAnsi="ArialMT" w:cs="ArialMT"/>
          <w:color w:val="000000"/>
          <w:sz w:val="21"/>
          <w:szCs w:val="21"/>
          <w:lang w:val="en-GB"/>
        </w:rPr>
      </w:pPr>
    </w:p>
    <w:p w14:paraId="0E679E5B"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3.5 Changes and modifications to the GSN</w:t>
      </w:r>
    </w:p>
    <w:p w14:paraId="3832CB25"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While RBCNs, as well as GSNs, submit CLIMAT messages, currently RBCN CLIMATs are</w:t>
      </w:r>
    </w:p>
    <w:p w14:paraId="0FA82C3A"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not monitored. There would be value in doing this, as CCl in particular would find the extra</w:t>
      </w:r>
    </w:p>
    <w:p w14:paraId="41B5621F"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resolution afforded by the data from the full RBCN network (of which the GSN is a subset) of</w:t>
      </w:r>
    </w:p>
    <w:p w14:paraId="668209D0"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great value. Therefore, it was proposed to extend monitoring and reporting on CLIMAT by</w:t>
      </w:r>
    </w:p>
    <w:p w14:paraId="25BF6680"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Lead Centres and Monitoring Centres to RBCNs. Implicit from the daily CLIMAT message</w:t>
      </w:r>
    </w:p>
    <w:p w14:paraId="3ACC1298"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discussion is that the RBCNs should be encouraged to submit the new daily message, as</w:t>
      </w:r>
    </w:p>
    <w:p w14:paraId="41F21FBE" w14:textId="229B9CFD"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well.</w:t>
      </w:r>
    </w:p>
    <w:p w14:paraId="46E248B6" w14:textId="77777777" w:rsidR="00323D01" w:rsidRDefault="00323D01" w:rsidP="00B42509">
      <w:pPr>
        <w:autoSpaceDE w:val="0"/>
        <w:autoSpaceDN w:val="0"/>
        <w:adjustRightInd w:val="0"/>
        <w:rPr>
          <w:rFonts w:ascii="ArialMT" w:eastAsiaTheme="minorEastAsia" w:hAnsi="ArialMT" w:cs="ArialMT"/>
          <w:color w:val="000000"/>
          <w:sz w:val="21"/>
          <w:szCs w:val="21"/>
          <w:lang w:val="en-GB"/>
        </w:rPr>
      </w:pPr>
    </w:p>
    <w:p w14:paraId="00B8A3A7"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4. Data rescue</w:t>
      </w:r>
    </w:p>
    <w:p w14:paraId="0E9D63CD" w14:textId="3BFB97CB"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 need to recover the data locked away in paper-based climate records into accessible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electronic formats through digitisation and imaging is well known. William Wright outlined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CCl’s proposal to establish an International Data Rescue Portal as a means of coordinating</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the many Data Rescue activities underway globally. Such a portal would also provide a</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means of determining gaps and priorities for digitization, provide information on best-practice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techniques for data rescue, and encourage donors to fund data rescue projects and</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encourage new data rescue projects, including citizen-science digitization initiatives. A White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Paper on the initiative has been drafted, and is now being reviewed, with a view to</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presenting it for endorsement at the CCl-16 meeting in July 2014. A suggestion to circulate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this paper to key potential partners ahead of this meeting was agreed.</w:t>
      </w:r>
    </w:p>
    <w:p w14:paraId="3DFB2CA6" w14:textId="77777777" w:rsidR="00323D01" w:rsidRDefault="00323D01" w:rsidP="00323D01">
      <w:pPr>
        <w:autoSpaceDE w:val="0"/>
        <w:autoSpaceDN w:val="0"/>
        <w:adjustRightInd w:val="0"/>
        <w:jc w:val="both"/>
        <w:rPr>
          <w:rFonts w:ascii="ArialMT" w:eastAsiaTheme="minorEastAsia" w:hAnsi="ArialMT" w:cs="ArialMT"/>
          <w:color w:val="000000"/>
          <w:sz w:val="21"/>
          <w:szCs w:val="21"/>
          <w:lang w:val="en-GB"/>
        </w:rPr>
      </w:pPr>
    </w:p>
    <w:p w14:paraId="0C5C6074" w14:textId="25AD7CC7"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There was discussion about obtaining seed funding to set up the portal and initially populate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it, and a “kick-start” project approach was suggested. GCOS committed to supporting the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project financially, on the basis that (a) it would be a way of ensuring that the full historical</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record of many GSN and RBCN stations be unlocked, (b) as a demonstration of how GCOS</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would support worthy projects of this sort, and (c) experience suggests that other parties,</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seeing GCOS’ lead, would follow suit. GCOS requested CCl to provide an overview of the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project, outlining its benefits clearly, and an indicative costing. William Wright presented the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proposed timeframes for the initiative, indicating that more detailed information on the project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would follow the first meeting of the new CCl Expert Team on Data Rescue (ET-DARE),</w:t>
      </w:r>
    </w:p>
    <w:p w14:paraId="4EED044D" w14:textId="7123EEDA" w:rsidR="00B42509" w:rsidRDefault="00B42509" w:rsidP="00323D01">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likely in September/October 2014.</w:t>
      </w:r>
    </w:p>
    <w:p w14:paraId="0A8F0C1F" w14:textId="04736019" w:rsidR="00323D01" w:rsidRDefault="00323D01" w:rsidP="00B42509">
      <w:pPr>
        <w:autoSpaceDE w:val="0"/>
        <w:autoSpaceDN w:val="0"/>
        <w:adjustRightInd w:val="0"/>
        <w:rPr>
          <w:rFonts w:ascii="ArialMT" w:eastAsiaTheme="minorEastAsia" w:hAnsi="ArialMT" w:cs="ArialMT"/>
          <w:color w:val="000000"/>
          <w:sz w:val="21"/>
          <w:szCs w:val="21"/>
          <w:lang w:val="en-GB"/>
        </w:rPr>
      </w:pPr>
    </w:p>
    <w:p w14:paraId="593A4512" w14:textId="379DDE9A" w:rsidR="00323D01" w:rsidRDefault="00323D01" w:rsidP="00B42509">
      <w:pPr>
        <w:autoSpaceDE w:val="0"/>
        <w:autoSpaceDN w:val="0"/>
        <w:adjustRightInd w:val="0"/>
        <w:rPr>
          <w:rFonts w:ascii="ArialMT" w:eastAsiaTheme="minorEastAsia" w:hAnsi="ArialMT" w:cs="ArialMT"/>
          <w:color w:val="000000"/>
          <w:sz w:val="21"/>
          <w:szCs w:val="21"/>
          <w:lang w:val="en-GB"/>
        </w:rPr>
      </w:pPr>
    </w:p>
    <w:p w14:paraId="3E718A58" w14:textId="77777777" w:rsidR="00323D01" w:rsidRDefault="00323D01" w:rsidP="00B42509">
      <w:pPr>
        <w:autoSpaceDE w:val="0"/>
        <w:autoSpaceDN w:val="0"/>
        <w:adjustRightInd w:val="0"/>
        <w:rPr>
          <w:rFonts w:ascii="ArialMT" w:eastAsiaTheme="minorEastAsia" w:hAnsi="ArialMT" w:cs="ArialMT"/>
          <w:color w:val="000000"/>
          <w:sz w:val="21"/>
          <w:szCs w:val="21"/>
          <w:lang w:val="en-GB"/>
        </w:rPr>
      </w:pPr>
    </w:p>
    <w:p w14:paraId="75CAE6B8"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lastRenderedPageBreak/>
        <w:t>5. Result of the discussion on network definitions</w:t>
      </w:r>
    </w:p>
    <w:p w14:paraId="75C2C012" w14:textId="546EDE51"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This breakout group addressed the issue of terminology used to describe the different</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networks within GCOS. Plenary discussions had highlighted that the terms “baseline”,</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“reference” and “comprehensive” are used in different contexts in the different observing</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domains under GCOS’ auspices. The breakout group contained, in addition to AOPC</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expertise, expertise from the oceanic and terrestrial domains. Whilst the discussion</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highlighted the desirability of high-quality measurements and also a cascade of observing</w:t>
      </w:r>
      <w:r w:rsidR="00323D01">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capabilities, it also highlighted stark areas of contention/disagreement which precluded a</w:t>
      </w:r>
    </w:p>
    <w:p w14:paraId="1C7A350B" w14:textId="0E47AC1E"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definitive outcome. In addition, participants recognized that not all necessary stakeholders</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were present. The breakout group recommended that further discussions be facilitated under</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an appropriate mechanism to further this issue e.g. in consultation with WIGOS.</w:t>
      </w:r>
    </w:p>
    <w:p w14:paraId="6EA2B005" w14:textId="77777777" w:rsidR="006C2B66" w:rsidRDefault="006C2B66" w:rsidP="006C2B66">
      <w:pPr>
        <w:autoSpaceDE w:val="0"/>
        <w:autoSpaceDN w:val="0"/>
        <w:adjustRightInd w:val="0"/>
        <w:jc w:val="both"/>
        <w:rPr>
          <w:rFonts w:ascii="ArialMT" w:eastAsiaTheme="minorEastAsia" w:hAnsi="ArialMT" w:cs="ArialMT"/>
          <w:color w:val="000000"/>
          <w:sz w:val="21"/>
          <w:szCs w:val="21"/>
          <w:lang w:val="en-GB"/>
        </w:rPr>
      </w:pPr>
    </w:p>
    <w:p w14:paraId="1CC27438" w14:textId="24EB0A1C"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It was agreed that the tier designation should be a function of demonstrable measurement</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qualities, such as traceability, metadata, comparability, data completeness, record longevity</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etc. Whilst far from complete or agreed, participants did alight on some text for the different</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tiers as they stand which was felt to be a useful starting point for substantive further</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discussion. This text was not unanimously agreed:</w:t>
      </w:r>
    </w:p>
    <w:p w14:paraId="7CFC1501" w14:textId="502FD57B"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i/>
          <w:iCs/>
          <w:color w:val="000000"/>
          <w:sz w:val="21"/>
          <w:szCs w:val="21"/>
          <w:lang w:val="en-GB"/>
        </w:rPr>
        <w:t>Comprehensive observing networks</w:t>
      </w:r>
      <w:r>
        <w:rPr>
          <w:rFonts w:ascii="ArialMT" w:eastAsiaTheme="minorEastAsia" w:hAnsi="ArialMT" w:cs="ArialMT"/>
          <w:color w:val="000000"/>
          <w:sz w:val="21"/>
          <w:szCs w:val="21"/>
          <w:lang w:val="en-GB"/>
        </w:rPr>
        <w:t>: include regional and national networks and, where</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appropriate, satellite data. The comprehensive networks provide observations at the detailed</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space and time scales required to fully describe the nature, variability and change of a</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specific climate variable.</w:t>
      </w:r>
    </w:p>
    <w:p w14:paraId="77E51FB0" w14:textId="4A0C9ADE"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i/>
          <w:iCs/>
          <w:color w:val="000000"/>
          <w:sz w:val="21"/>
          <w:szCs w:val="21"/>
          <w:lang w:val="en-GB"/>
        </w:rPr>
        <w:t>Global Baseline observing networks</w:t>
      </w:r>
      <w:r>
        <w:rPr>
          <w:rFonts w:ascii="ArialMT" w:eastAsiaTheme="minorEastAsia" w:hAnsi="ArialMT" w:cs="ArialMT"/>
          <w:color w:val="000000"/>
          <w:sz w:val="21"/>
          <w:szCs w:val="21"/>
          <w:lang w:val="en-GB"/>
        </w:rPr>
        <w:t>: involve a subset of the comprehensive network at</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selected locations that is globally representative and provide long-term data records of</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sufficiently high quality to characterise global to regional variability and change. (metadata,</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meets the RRR, active management)</w:t>
      </w:r>
    </w:p>
    <w:p w14:paraId="5062A852" w14:textId="52653001"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i/>
          <w:iCs/>
          <w:color w:val="000000"/>
          <w:sz w:val="21"/>
          <w:szCs w:val="21"/>
          <w:lang w:val="en-GB"/>
        </w:rPr>
        <w:t>Global Reference observing networks</w:t>
      </w:r>
      <w:r>
        <w:rPr>
          <w:rFonts w:ascii="ArialMT" w:eastAsiaTheme="minorEastAsia" w:hAnsi="ArialMT" w:cs="ArialMT"/>
          <w:color w:val="000000"/>
          <w:sz w:val="21"/>
          <w:szCs w:val="21"/>
          <w:lang w:val="en-GB"/>
        </w:rPr>
        <w:t>: provide metrologically traceable observations with</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quantified uncertainty at a limited number of locations. (SI units, recognized standards,</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redundancy, metadata, active management)</w:t>
      </w:r>
    </w:p>
    <w:p w14:paraId="0EEF72D4" w14:textId="77777777" w:rsidR="006C2B66" w:rsidRDefault="006C2B66" w:rsidP="006C2B66">
      <w:pPr>
        <w:autoSpaceDE w:val="0"/>
        <w:autoSpaceDN w:val="0"/>
        <w:adjustRightInd w:val="0"/>
        <w:jc w:val="both"/>
        <w:rPr>
          <w:rFonts w:ascii="ArialMT" w:eastAsiaTheme="minorEastAsia" w:hAnsi="ArialMT" w:cs="ArialMT"/>
          <w:color w:val="000000"/>
          <w:sz w:val="21"/>
          <w:szCs w:val="21"/>
          <w:lang w:val="en-GB"/>
        </w:rPr>
      </w:pPr>
    </w:p>
    <w:p w14:paraId="73E025C8" w14:textId="77777777" w:rsidR="00B42509" w:rsidRDefault="00B42509" w:rsidP="00B42509">
      <w:pPr>
        <w:autoSpaceDE w:val="0"/>
        <w:autoSpaceDN w:val="0"/>
        <w:adjustRightInd w:val="0"/>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Areas of significant concern that remained include, but were not limited to:</w:t>
      </w:r>
    </w:p>
    <w:p w14:paraId="79165B3F" w14:textId="1F3DF820" w:rsidR="00B42509" w:rsidRDefault="00B42509" w:rsidP="00B42509">
      <w:pPr>
        <w:autoSpaceDE w:val="0"/>
        <w:autoSpaceDN w:val="0"/>
        <w:adjustRightInd w:val="0"/>
        <w:rPr>
          <w:rFonts w:ascii="ArialMT" w:eastAsiaTheme="minorEastAsia" w:hAnsi="ArialMT" w:cs="ArialMT"/>
          <w:color w:val="000000"/>
          <w:sz w:val="21"/>
          <w:szCs w:val="21"/>
          <w:lang w:val="en-GB"/>
        </w:rPr>
      </w:pPr>
    </w:p>
    <w:p w14:paraId="4386F53A" w14:textId="2BDD5771"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1. That alighted upon descriptions should be consistent with the Guide to Uncertainty in</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Measurements (GUM)and use the language correctly regarding traceability,</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comparability etc.</w:t>
      </w:r>
    </w:p>
    <w:p w14:paraId="1FF7CC96" w14:textId="77777777" w:rsidR="006C2B66"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2. That to be useful in addition to agreeing the terminology at a high level substantial</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background material would be required which:</w:t>
      </w:r>
      <w:r w:rsidR="006C2B66">
        <w:rPr>
          <w:rFonts w:ascii="ArialMT" w:eastAsiaTheme="minorEastAsia" w:hAnsi="ArialMT" w:cs="ArialMT"/>
          <w:color w:val="000000"/>
          <w:sz w:val="21"/>
          <w:szCs w:val="21"/>
          <w:lang w:val="en-GB"/>
        </w:rPr>
        <w:t xml:space="preserve"> </w:t>
      </w:r>
    </w:p>
    <w:p w14:paraId="4A2497FB" w14:textId="335A0829" w:rsidR="00B42509" w:rsidRDefault="00B42509" w:rsidP="006C2B66">
      <w:pPr>
        <w:autoSpaceDE w:val="0"/>
        <w:autoSpaceDN w:val="0"/>
        <w:adjustRightInd w:val="0"/>
        <w:ind w:left="72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a. More fully defined what in practical applications each tier means</w:t>
      </w:r>
    </w:p>
    <w:p w14:paraId="2833838B" w14:textId="04AE4F9E" w:rsidR="00B42509" w:rsidRDefault="00B42509" w:rsidP="006C2B66">
      <w:pPr>
        <w:autoSpaceDE w:val="0"/>
        <w:autoSpaceDN w:val="0"/>
        <w:adjustRightInd w:val="0"/>
        <w:ind w:left="72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b. Made clear the benefits of the posited system of systems architecture from a</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global climate observing system perspective, including such aspects as</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comparability and what research and technical infrastructure would be</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required to fully realize the benefits.</w:t>
      </w:r>
    </w:p>
    <w:p w14:paraId="0E96F475" w14:textId="6F0F2A53"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3. That even across the domains and programmes represented within the breakout</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group, the existing terms are used distinctly in many cases, which raises issues</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regarding potential renaming viz:</w:t>
      </w:r>
    </w:p>
    <w:p w14:paraId="7B72958C" w14:textId="69A83511" w:rsidR="00B42509" w:rsidRDefault="00B42509" w:rsidP="006C2B66">
      <w:pPr>
        <w:autoSpaceDE w:val="0"/>
        <w:autoSpaceDN w:val="0"/>
        <w:adjustRightInd w:val="0"/>
        <w:ind w:left="72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a. National programme funding may well entirely depend upon its continuing</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designation. For example, if a national programme is called a “reference”</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network, AOPC would not wish to place this at risk if it does not attain revised</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requirements because it doesn’t measure all the variables.</w:t>
      </w:r>
    </w:p>
    <w:p w14:paraId="2E8AE70D" w14:textId="768BDB64" w:rsidR="00B42509" w:rsidRDefault="00B42509" w:rsidP="006C2B66">
      <w:pPr>
        <w:autoSpaceDE w:val="0"/>
        <w:autoSpaceDN w:val="0"/>
        <w:adjustRightInd w:val="0"/>
        <w:ind w:left="72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b. Existing users may well be confused if networks are renamed without</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adequate user engagement.</w:t>
      </w:r>
    </w:p>
    <w:p w14:paraId="72C420BF" w14:textId="2A2430A1" w:rsidR="00B42509" w:rsidRDefault="00B42509" w:rsidP="006C2B66">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4. That the level definitions as currently used in many GCOS documents (reference,</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baseline,</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comprehensive) are potentially misleading. While the three levels is a</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useful context, their names should be revisited and revised in a manner which makes</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it less ambiguous.</w:t>
      </w:r>
    </w:p>
    <w:p w14:paraId="496A5905" w14:textId="77777777" w:rsidR="006C2B66" w:rsidRDefault="006C2B66" w:rsidP="006C2B66">
      <w:pPr>
        <w:autoSpaceDE w:val="0"/>
        <w:autoSpaceDN w:val="0"/>
        <w:adjustRightInd w:val="0"/>
        <w:jc w:val="both"/>
        <w:rPr>
          <w:rFonts w:ascii="ArialMT" w:eastAsiaTheme="minorEastAsia" w:hAnsi="ArialMT" w:cs="ArialMT"/>
          <w:color w:val="000000"/>
          <w:sz w:val="21"/>
          <w:szCs w:val="21"/>
          <w:lang w:val="en-GB"/>
        </w:rPr>
      </w:pPr>
    </w:p>
    <w:p w14:paraId="692932B3"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t>6. Related Atmospheric Networks and Data Repositories</w:t>
      </w:r>
    </w:p>
    <w:p w14:paraId="4093F7F9" w14:textId="2C0D1315" w:rsidR="00B42509" w:rsidRDefault="00B42509" w:rsidP="00116BBE">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The data and products provided by related atmospheric networks support the objectives of</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the GCOS programme. The Global Observing Systems Information Centre (GOSIC) portal</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should direct from the list of ECVs to the correspondent data repositories, e.g., the</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International Surface Temperature Initiative (ISTI) for surface temperature, the International</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Surface Pressure Databank (ISPD) for surface pressure, or the International</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Comprehensive Ocean-Atmosphere Data Set (ICOADS) for marine data. For atmospheric</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composition observations, the GAW Station Information System (GAWSIS) also contains</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station characteristics. The measurement requirement for GAW global and regional stations</w:t>
      </w:r>
    </w:p>
    <w:p w14:paraId="2A5477ED" w14:textId="413EB417" w:rsidR="00B42509" w:rsidRDefault="00B42509" w:rsidP="00116BBE">
      <w:pPr>
        <w:autoSpaceDE w:val="0"/>
        <w:autoSpaceDN w:val="0"/>
        <w:adjustRightInd w:val="0"/>
        <w:jc w:val="both"/>
        <w:rPr>
          <w:rFonts w:ascii="ArialMT" w:eastAsiaTheme="minorEastAsia" w:hAnsi="ArialMT" w:cs="ArialMT"/>
          <w:color w:val="000000"/>
          <w:sz w:val="21"/>
          <w:szCs w:val="21"/>
          <w:lang w:val="en-GB"/>
        </w:rPr>
      </w:pPr>
      <w:r>
        <w:rPr>
          <w:rFonts w:ascii="ArialMT" w:eastAsiaTheme="minorEastAsia" w:hAnsi="ArialMT" w:cs="ArialMT"/>
          <w:color w:val="000000"/>
          <w:sz w:val="21"/>
          <w:szCs w:val="21"/>
          <w:lang w:val="en-GB"/>
        </w:rPr>
        <w:t>can be found in the GAW Implementation Plan, which is not part of the WMO regulatory</w:t>
      </w:r>
      <w:r w:rsidR="006C2B66">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material.</w:t>
      </w:r>
    </w:p>
    <w:p w14:paraId="05899B6A" w14:textId="7C1B18F2" w:rsidR="00B42509" w:rsidRDefault="00B42509" w:rsidP="00116BBE">
      <w:pPr>
        <w:autoSpaceDE w:val="0"/>
        <w:autoSpaceDN w:val="0"/>
        <w:adjustRightInd w:val="0"/>
        <w:jc w:val="both"/>
        <w:rPr>
          <w:rFonts w:ascii="ArialMT" w:eastAsiaTheme="minorEastAsia" w:hAnsi="ArialMT" w:cs="ArialMT"/>
          <w:color w:val="0000FF"/>
          <w:sz w:val="19"/>
          <w:szCs w:val="19"/>
          <w:lang w:val="en-GB"/>
        </w:rPr>
      </w:pPr>
    </w:p>
    <w:p w14:paraId="0B1BDC98" w14:textId="48156A6D" w:rsidR="00B42509" w:rsidRDefault="00B42509" w:rsidP="00B42509">
      <w:pPr>
        <w:autoSpaceDE w:val="0"/>
        <w:autoSpaceDN w:val="0"/>
        <w:adjustRightInd w:val="0"/>
        <w:rPr>
          <w:rFonts w:ascii="ArialMT" w:eastAsiaTheme="minorEastAsia" w:hAnsi="ArialMT" w:cs="ArialMT"/>
          <w:color w:val="000000"/>
          <w:sz w:val="21"/>
          <w:szCs w:val="21"/>
          <w:lang w:val="en-GB"/>
        </w:rPr>
      </w:pPr>
    </w:p>
    <w:p w14:paraId="78A0C4C4" w14:textId="77777777" w:rsidR="00116BBE" w:rsidRDefault="00116BBE" w:rsidP="00B42509">
      <w:pPr>
        <w:autoSpaceDE w:val="0"/>
        <w:autoSpaceDN w:val="0"/>
        <w:adjustRightInd w:val="0"/>
        <w:rPr>
          <w:rFonts w:ascii="ArialMT" w:eastAsiaTheme="minorEastAsia" w:hAnsi="ArialMT" w:cs="ArialMT"/>
          <w:color w:val="000000"/>
          <w:sz w:val="21"/>
          <w:szCs w:val="21"/>
          <w:lang w:val="en-GB"/>
        </w:rPr>
      </w:pPr>
    </w:p>
    <w:p w14:paraId="46EA77B4" w14:textId="77777777" w:rsidR="00B42509" w:rsidRDefault="00B42509" w:rsidP="00B42509">
      <w:pPr>
        <w:autoSpaceDE w:val="0"/>
        <w:autoSpaceDN w:val="0"/>
        <w:adjustRightInd w:val="0"/>
        <w:rPr>
          <w:rFonts w:eastAsiaTheme="minorEastAsia" w:cs="Arial"/>
          <w:b/>
          <w:bCs/>
          <w:color w:val="000000"/>
          <w:sz w:val="21"/>
          <w:szCs w:val="21"/>
          <w:lang w:val="en-GB"/>
        </w:rPr>
      </w:pPr>
      <w:r>
        <w:rPr>
          <w:rFonts w:eastAsiaTheme="minorEastAsia" w:cs="Arial"/>
          <w:b/>
          <w:bCs/>
          <w:color w:val="000000"/>
          <w:sz w:val="21"/>
          <w:szCs w:val="21"/>
          <w:lang w:val="en-GB"/>
        </w:rPr>
        <w:lastRenderedPageBreak/>
        <w:t>7. List of Actions</w:t>
      </w:r>
    </w:p>
    <w:p w14:paraId="6791EC43" w14:textId="760C64EB" w:rsidR="00B42509" w:rsidRDefault="00B42509" w:rsidP="00116BBE">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1. Promoting and strengthening of the GSN and GUAN. </w:t>
      </w:r>
      <w:r>
        <w:rPr>
          <w:rFonts w:ascii="ArialMT" w:eastAsiaTheme="minorEastAsia" w:hAnsi="ArialMT" w:cs="ArialMT"/>
          <w:color w:val="000000"/>
          <w:sz w:val="21"/>
          <w:szCs w:val="21"/>
          <w:lang w:val="en-GB"/>
        </w:rPr>
        <w:t>To make ‘membership’ and</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data of these dedicated networks more meaningful and distinct form the wider Global</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Observing System (GOS), the of purpose of the GSN and GUAN should be re-enforced.</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This would include, among others,</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coordinated assessment of change management,</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active performance and quality monitoring, fulfilling of requirements as stated in the</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Guide to the GSN and GUAN</w:t>
      </w:r>
      <w:r>
        <w:rPr>
          <w:rFonts w:ascii="ArialMT" w:eastAsiaTheme="minorEastAsia" w:hAnsi="ArialMT" w:cs="ArialMT"/>
          <w:color w:val="000000"/>
          <w:sz w:val="13"/>
          <w:szCs w:val="13"/>
          <w:lang w:val="en-GB"/>
        </w:rPr>
        <w:t xml:space="preserve">5 </w:t>
      </w:r>
      <w:r>
        <w:rPr>
          <w:rFonts w:ascii="ArialMT" w:eastAsiaTheme="minorEastAsia" w:hAnsi="ArialMT" w:cs="ArialMT"/>
          <w:color w:val="000000"/>
          <w:sz w:val="21"/>
          <w:szCs w:val="21"/>
          <w:lang w:val="en-GB"/>
        </w:rPr>
        <w:t>and the OSCAR database. All current GUAN sites should</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become de facto candidate sites, but need to be ‘certified’ within a transition period of 5</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years. The GCOS Secretariat is requested to take the steps necessary to get such</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changes reflected in the WMO regulatory material, specifically the Manual on the GOS,</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to be brought to Congress in 2015.</w:t>
      </w:r>
    </w:p>
    <w:p w14:paraId="4D0FC85F" w14:textId="36C2FBB8" w:rsidR="00B42509" w:rsidRDefault="00B42509" w:rsidP="00116BBE">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2. Certification Criteria. </w:t>
      </w:r>
      <w:r>
        <w:rPr>
          <w:rFonts w:ascii="ArialMT" w:eastAsiaTheme="minorEastAsia" w:hAnsi="ArialMT" w:cs="ArialMT"/>
          <w:color w:val="000000"/>
          <w:sz w:val="21"/>
          <w:szCs w:val="21"/>
          <w:lang w:val="en-GB"/>
        </w:rPr>
        <w:t>GCOS in cooperation with WIGOS shall develop a set of criteria</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by which to certify GSN and GUAN stations, based upon meeting stated measurement</w:t>
      </w:r>
      <w:r w:rsidR="00116BBE">
        <w:rPr>
          <w:rFonts w:ascii="ArialMT" w:eastAsiaTheme="minorEastAsia" w:hAnsi="ArialMT" w:cs="ArialMT"/>
          <w:color w:val="000000"/>
          <w:sz w:val="21"/>
          <w:szCs w:val="21"/>
          <w:lang w:val="en-GB"/>
        </w:rPr>
        <w:t xml:space="preserve"> </w:t>
      </w:r>
      <w:r>
        <w:rPr>
          <w:rFonts w:eastAsiaTheme="minorEastAsia" w:cs="Arial"/>
          <w:i/>
          <w:iCs/>
          <w:color w:val="000000"/>
          <w:sz w:val="21"/>
          <w:szCs w:val="21"/>
          <w:lang w:val="en-GB"/>
        </w:rPr>
        <w:t xml:space="preserve">shalls </w:t>
      </w:r>
      <w:r>
        <w:rPr>
          <w:rFonts w:ascii="ArialMT" w:eastAsiaTheme="minorEastAsia" w:hAnsi="ArialMT" w:cs="ArialMT"/>
          <w:color w:val="000000"/>
          <w:sz w:val="21"/>
          <w:szCs w:val="21"/>
          <w:lang w:val="en-GB"/>
        </w:rPr>
        <w:t xml:space="preserve">(and striving to meet all </w:t>
      </w:r>
      <w:r>
        <w:rPr>
          <w:rFonts w:eastAsiaTheme="minorEastAsia" w:cs="Arial"/>
          <w:i/>
          <w:iCs/>
          <w:color w:val="000000"/>
          <w:sz w:val="21"/>
          <w:szCs w:val="21"/>
          <w:lang w:val="en-GB"/>
        </w:rPr>
        <w:t>shoulds</w:t>
      </w:r>
      <w:r>
        <w:rPr>
          <w:rFonts w:ascii="ArialMT" w:eastAsiaTheme="minorEastAsia" w:hAnsi="ArialMT" w:cs="ArialMT"/>
          <w:color w:val="000000"/>
          <w:sz w:val="21"/>
          <w:szCs w:val="21"/>
          <w:lang w:val="en-GB"/>
        </w:rPr>
        <w:t>), meeting objective quality assessments, and data</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stream continuity. In addition to station certification, consideration should be given to</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certification of GUAN operator expertise.</w:t>
      </w:r>
    </w:p>
    <w:p w14:paraId="35A7CCAA" w14:textId="0F675CCE" w:rsidR="00B42509" w:rsidRDefault="00B42509" w:rsidP="00116BBE">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3. GUAN Monitoring and Archival Facility. </w:t>
      </w:r>
      <w:r>
        <w:rPr>
          <w:rFonts w:ascii="ArialMT" w:eastAsiaTheme="minorEastAsia" w:hAnsi="ArialMT" w:cs="ArialMT"/>
          <w:color w:val="000000"/>
          <w:sz w:val="21"/>
          <w:szCs w:val="21"/>
          <w:lang w:val="en-GB"/>
        </w:rPr>
        <w:t>GUAN monitoring shall move from a “passive”</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monitoring, whereby the primary assessment was whether a sonde was launched, to</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more “active” monitoring, which considers the data quality. The network shall be actively</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managed by an identified organization, which shall be assigned as the central GUAN</w:t>
      </w:r>
      <w:r w:rsidR="00116BBE">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Monitoring and Archival Facility.</w:t>
      </w:r>
    </w:p>
    <w:p w14:paraId="2E794B70" w14:textId="08FEF3BB" w:rsidR="00B42509" w:rsidRDefault="00B42509" w:rsidP="00FE78A0">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4. Reference Climate Stations. </w:t>
      </w:r>
      <w:r>
        <w:rPr>
          <w:rFonts w:ascii="ArialMT" w:eastAsiaTheme="minorEastAsia" w:hAnsi="ArialMT" w:cs="ArialMT"/>
          <w:color w:val="000000"/>
          <w:sz w:val="21"/>
          <w:szCs w:val="21"/>
          <w:lang w:val="en-GB"/>
        </w:rPr>
        <w:t>AOPC should be invited to consider establishing a</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working group to establish the selection criteria for Reference Climate Stations. A</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collaborative process, led by GCOS and the WMO Commission for Climatology (CCl)</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that also included consultation with the Commission of Atmospheric Sciences (CAS) and</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the Commission for Basic Systems (CBS), be established to set the selection criteria.</w:t>
      </w:r>
      <w:r w:rsidR="00FE78A0">
        <w:rPr>
          <w:rFonts w:ascii="ArialMT" w:eastAsiaTheme="minorEastAsia" w:hAnsi="ArialMT" w:cs="ArialMT"/>
          <w:color w:val="000000"/>
          <w:sz w:val="21"/>
          <w:szCs w:val="21"/>
          <w:lang w:val="en-GB"/>
        </w:rPr>
        <w:t xml:space="preserve"> </w:t>
      </w:r>
    </w:p>
    <w:p w14:paraId="59A12DF2" w14:textId="5FBF6F8E" w:rsidR="00B42509" w:rsidRDefault="00B42509" w:rsidP="00FE78A0">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5. Scientific justification for CLIMAT messages. </w:t>
      </w:r>
      <w:r>
        <w:rPr>
          <w:rFonts w:ascii="ArialMT" w:eastAsiaTheme="minorEastAsia" w:hAnsi="ArialMT" w:cs="ArialMT"/>
          <w:color w:val="000000"/>
          <w:sz w:val="21"/>
          <w:szCs w:val="21"/>
          <w:lang w:val="en-GB"/>
        </w:rPr>
        <w:t>The next GCOS Implementation Plan</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should provide the scientific justification for the need of CLIMAT messages and</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underlying daily information.</w:t>
      </w:r>
    </w:p>
    <w:p w14:paraId="633C1BE0" w14:textId="6D9AC984" w:rsidR="00B42509" w:rsidRDefault="00B42509" w:rsidP="00FE78A0">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6. Extended reporting statistics for GSN and GUAN monitoring. </w:t>
      </w:r>
      <w:r>
        <w:rPr>
          <w:rFonts w:ascii="ArialMT" w:eastAsiaTheme="minorEastAsia" w:hAnsi="ArialMT" w:cs="ArialMT"/>
          <w:color w:val="000000"/>
          <w:sz w:val="21"/>
          <w:szCs w:val="21"/>
          <w:lang w:val="en-GB"/>
        </w:rPr>
        <w:t>The GCOS</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Implementation Manager will liaise with the National Climatic Data Centre (NCDC), the</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German Meteorological Service Deutscher Wetterdienst, (DWD) and the Japan</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Meteorological Agency (JMA) about producing the extra information.</w:t>
      </w:r>
    </w:p>
    <w:p w14:paraId="60722C21" w14:textId="0B8184C0" w:rsidR="00B42509" w:rsidRDefault="00B42509" w:rsidP="00FE78A0">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7. Monitoring and reporting on RBCNs. </w:t>
      </w:r>
      <w:r>
        <w:rPr>
          <w:rFonts w:ascii="ArialMT" w:eastAsiaTheme="minorEastAsia" w:hAnsi="ArialMT" w:cs="ArialMT"/>
          <w:color w:val="000000"/>
          <w:sz w:val="21"/>
          <w:szCs w:val="21"/>
          <w:lang w:val="en-GB"/>
        </w:rPr>
        <w:t>CBS Lead Centres for GCOS should extend</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monitoring and reporting on CLIMAT to RBCNs. Once available, the RBCNs should be</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encouraged to submit the new daily CLIMAT message, as well.</w:t>
      </w:r>
    </w:p>
    <w:p w14:paraId="64B0078D" w14:textId="6891559C" w:rsidR="00B42509" w:rsidRDefault="00B42509" w:rsidP="00FE78A0">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8. Portal on data rescue efforts. </w:t>
      </w:r>
      <w:r>
        <w:rPr>
          <w:rFonts w:ascii="ArialMT" w:eastAsiaTheme="minorEastAsia" w:hAnsi="ArialMT" w:cs="ArialMT"/>
          <w:color w:val="000000"/>
          <w:sz w:val="21"/>
          <w:szCs w:val="21"/>
          <w:lang w:val="en-GB"/>
        </w:rPr>
        <w:t>GCOS committed to supporting the project financially of</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setting up an International Data Rescue Portal as a means of coordinating the many data</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rescue activities underway globally, on the basis that (a) it would be a way of ensuring</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19"/>
          <w:szCs w:val="19"/>
          <w:lang w:val="en-GB"/>
        </w:rPr>
        <w:t>Guide to the GCOS Surface Network (GSN) and GCOS Upper-Air Network (GUAN) (2010 Update of</w:t>
      </w:r>
      <w:r w:rsidR="00FE78A0">
        <w:rPr>
          <w:rFonts w:ascii="ArialMT" w:eastAsiaTheme="minorEastAsia" w:hAnsi="ArialMT" w:cs="ArialMT"/>
          <w:color w:val="000000"/>
          <w:sz w:val="19"/>
          <w:szCs w:val="19"/>
          <w:lang w:val="en-GB"/>
        </w:rPr>
        <w:t xml:space="preserve"> GCOS-73), GCOS-144: </w:t>
      </w:r>
      <w:r>
        <w:rPr>
          <w:rFonts w:ascii="ArialMT" w:eastAsiaTheme="minorEastAsia" w:hAnsi="ArialMT" w:cs="ArialMT"/>
          <w:color w:val="000000"/>
          <w:sz w:val="21"/>
          <w:szCs w:val="21"/>
          <w:lang w:val="en-GB"/>
        </w:rPr>
        <w:t>that the full historical record of many GSN and RBCN stations be unlocked, (b) as a</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demonstration of how GCOS would support worthy projects of this sort, and (c)</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experience suggests that other parties, seeing GCOS’ lead, would follow suit. GCOS</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requested CCl to provide an overview of the project, outlining its benefits clearly, and an</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indicative costing.</w:t>
      </w:r>
    </w:p>
    <w:p w14:paraId="21D10922" w14:textId="00974972" w:rsidR="00B42509" w:rsidRDefault="00B42509" w:rsidP="00FE78A0">
      <w:pPr>
        <w:autoSpaceDE w:val="0"/>
        <w:autoSpaceDN w:val="0"/>
        <w:adjustRightInd w:val="0"/>
        <w:jc w:val="both"/>
        <w:rPr>
          <w:rFonts w:ascii="ArialMT" w:eastAsiaTheme="minorEastAsia" w:hAnsi="ArialMT" w:cs="ArialMT"/>
          <w:color w:val="000000"/>
          <w:sz w:val="21"/>
          <w:szCs w:val="21"/>
          <w:lang w:val="en-GB"/>
        </w:rPr>
      </w:pPr>
      <w:r>
        <w:rPr>
          <w:rFonts w:eastAsiaTheme="minorEastAsia" w:cs="Arial"/>
          <w:b/>
          <w:bCs/>
          <w:color w:val="000000"/>
          <w:sz w:val="21"/>
          <w:szCs w:val="21"/>
          <w:lang w:val="en-GB"/>
        </w:rPr>
        <w:t xml:space="preserve">9. Network definitions. </w:t>
      </w:r>
      <w:r>
        <w:rPr>
          <w:rFonts w:ascii="ArialMT" w:eastAsiaTheme="minorEastAsia" w:hAnsi="ArialMT" w:cs="ArialMT"/>
          <w:color w:val="000000"/>
          <w:sz w:val="21"/>
          <w:szCs w:val="21"/>
          <w:lang w:val="en-GB"/>
        </w:rPr>
        <w:t>The level definitions currently used in many GCOS documents</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(reference, baseline, comprehensive) are potentially misleading. While the three levels is</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 useful context, their names should be revisited and revised in a manner which makes it</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less ambiguous. Further discussions on network definitions be facilitated under an</w:t>
      </w:r>
      <w:r w:rsidR="00FE78A0">
        <w:rPr>
          <w:rFonts w:ascii="ArialMT" w:eastAsiaTheme="minorEastAsia" w:hAnsi="ArialMT" w:cs="ArialMT"/>
          <w:color w:val="000000"/>
          <w:sz w:val="21"/>
          <w:szCs w:val="21"/>
          <w:lang w:val="en-GB"/>
        </w:rPr>
        <w:t xml:space="preserve"> </w:t>
      </w:r>
      <w:r>
        <w:rPr>
          <w:rFonts w:ascii="ArialMT" w:eastAsiaTheme="minorEastAsia" w:hAnsi="ArialMT" w:cs="ArialMT"/>
          <w:color w:val="000000"/>
          <w:sz w:val="21"/>
          <w:szCs w:val="21"/>
          <w:lang w:val="en-GB"/>
        </w:rPr>
        <w:t>appropriate mechanism to further this issue e.g. in consultation with WIGOS.</w:t>
      </w:r>
    </w:p>
    <w:p w14:paraId="6B5814B9" w14:textId="5B6BBF9F" w:rsidR="00B42509" w:rsidRDefault="00B42509" w:rsidP="00B42509">
      <w:pPr>
        <w:autoSpaceDE w:val="0"/>
        <w:autoSpaceDN w:val="0"/>
        <w:adjustRightInd w:val="0"/>
        <w:rPr>
          <w:rFonts w:ascii="ArialMT" w:eastAsiaTheme="minorEastAsia" w:hAnsi="ArialMT" w:cs="ArialMT"/>
          <w:color w:val="000000"/>
          <w:sz w:val="21"/>
          <w:szCs w:val="21"/>
          <w:lang w:val="en-GB"/>
        </w:rPr>
      </w:pPr>
    </w:p>
    <w:p w14:paraId="45F21370" w14:textId="33590F1E" w:rsidR="00345332" w:rsidRDefault="00345332" w:rsidP="00345332">
      <w:pPr>
        <w:rPr>
          <w:lang w:eastAsia="zh-CN"/>
        </w:rPr>
      </w:pPr>
    </w:p>
    <w:p w14:paraId="7AA5D121" w14:textId="0549D0BA" w:rsidR="00DC0BE7" w:rsidRDefault="00DC0BE7" w:rsidP="00345332">
      <w:pPr>
        <w:rPr>
          <w:lang w:eastAsia="zh-CN"/>
        </w:rPr>
      </w:pPr>
    </w:p>
    <w:p w14:paraId="7BD9176E" w14:textId="06ADC490" w:rsidR="00DC0BE7" w:rsidRDefault="00DC0BE7" w:rsidP="00345332">
      <w:pPr>
        <w:rPr>
          <w:lang w:eastAsia="zh-CN"/>
        </w:rPr>
      </w:pPr>
    </w:p>
    <w:p w14:paraId="535A87A0" w14:textId="1777F1F9" w:rsidR="00DC0BE7" w:rsidRDefault="00DC0BE7" w:rsidP="00345332">
      <w:pPr>
        <w:rPr>
          <w:lang w:eastAsia="zh-CN"/>
        </w:rPr>
      </w:pPr>
    </w:p>
    <w:p w14:paraId="6F8AAB4E" w14:textId="27BA45D1" w:rsidR="00DC0BE7" w:rsidRDefault="00DC0BE7" w:rsidP="00345332">
      <w:pPr>
        <w:rPr>
          <w:lang w:eastAsia="zh-CN"/>
        </w:rPr>
      </w:pPr>
    </w:p>
    <w:p w14:paraId="30152490" w14:textId="31D6BBAE" w:rsidR="00DC0BE7" w:rsidRDefault="00DC0BE7" w:rsidP="00345332">
      <w:pPr>
        <w:rPr>
          <w:lang w:eastAsia="zh-CN"/>
        </w:rPr>
      </w:pPr>
    </w:p>
    <w:p w14:paraId="15EAC580" w14:textId="5EFC8E33" w:rsidR="00DC0BE7" w:rsidRDefault="00DC0BE7" w:rsidP="00345332">
      <w:pPr>
        <w:rPr>
          <w:lang w:eastAsia="zh-CN"/>
        </w:rPr>
      </w:pPr>
    </w:p>
    <w:p w14:paraId="19E8271A" w14:textId="34CF6574" w:rsidR="00DC0BE7" w:rsidRDefault="00DC0BE7" w:rsidP="00345332">
      <w:pPr>
        <w:rPr>
          <w:lang w:eastAsia="zh-CN"/>
        </w:rPr>
      </w:pPr>
    </w:p>
    <w:p w14:paraId="1373E1BE" w14:textId="6365797C" w:rsidR="00DC0BE7" w:rsidRDefault="00DC0BE7" w:rsidP="00345332">
      <w:pPr>
        <w:rPr>
          <w:lang w:eastAsia="zh-CN"/>
        </w:rPr>
      </w:pPr>
    </w:p>
    <w:p w14:paraId="46F26576" w14:textId="04CD7F11" w:rsidR="00DC0BE7" w:rsidRDefault="00DC0BE7" w:rsidP="00345332">
      <w:pPr>
        <w:rPr>
          <w:lang w:eastAsia="zh-CN"/>
        </w:rPr>
      </w:pPr>
    </w:p>
    <w:p w14:paraId="5A90668C" w14:textId="5F0054A7" w:rsidR="00DC0BE7" w:rsidRDefault="00DC0BE7" w:rsidP="00345332">
      <w:pPr>
        <w:rPr>
          <w:lang w:eastAsia="zh-CN"/>
        </w:rPr>
      </w:pPr>
    </w:p>
    <w:p w14:paraId="2ABC7358" w14:textId="48E47E06" w:rsidR="00DC0BE7" w:rsidRDefault="00DC0BE7" w:rsidP="00345332">
      <w:pPr>
        <w:rPr>
          <w:lang w:eastAsia="zh-CN"/>
        </w:rPr>
      </w:pPr>
    </w:p>
    <w:p w14:paraId="00C39529" w14:textId="77777777" w:rsidR="00DC0BE7" w:rsidRPr="00345332" w:rsidRDefault="00DC0BE7" w:rsidP="00345332">
      <w:pPr>
        <w:rPr>
          <w:lang w:eastAsia="zh-CN"/>
        </w:rPr>
      </w:pPr>
    </w:p>
    <w:p w14:paraId="2B8C11E3" w14:textId="77777777" w:rsidR="00ED78A9" w:rsidRDefault="00ED78A9">
      <w:pPr>
        <w:rPr>
          <w:rFonts w:ascii="Calibri" w:eastAsia="Arial" w:hAnsi="Calibri" w:cs="Arial"/>
          <w:b/>
          <w:caps/>
          <w:color w:val="365F91" w:themeColor="accent1" w:themeShade="BF"/>
          <w:sz w:val="28"/>
          <w:szCs w:val="28"/>
          <w:lang w:val="en-GB" w:eastAsia="zh-CN"/>
        </w:rPr>
      </w:pPr>
      <w:bookmarkStart w:id="20" w:name="_Toc504653809"/>
      <w:r>
        <w:br w:type="page"/>
      </w:r>
    </w:p>
    <w:p w14:paraId="767439BC" w14:textId="32B02BC6" w:rsidR="00841638" w:rsidRDefault="00B000C3" w:rsidP="00345332">
      <w:pPr>
        <w:pStyle w:val="Heading1"/>
        <w:numPr>
          <w:ilvl w:val="0"/>
          <w:numId w:val="0"/>
        </w:numPr>
        <w:ind w:left="567"/>
      </w:pPr>
      <w:r>
        <w:lastRenderedPageBreak/>
        <w:t>Annex 4</w:t>
      </w:r>
      <w:r w:rsidR="00537686">
        <w:t xml:space="preserve">: </w:t>
      </w:r>
      <w:r w:rsidR="00DC0BE7">
        <w:t>SWOT analysis for GUAN (Summary from meeting)</w:t>
      </w:r>
      <w:bookmarkEnd w:id="20"/>
    </w:p>
    <w:p w14:paraId="4232776F" w14:textId="77777777" w:rsidR="00345332" w:rsidRPr="00345332" w:rsidRDefault="00345332" w:rsidP="00345332">
      <w:pPr>
        <w:rPr>
          <w:lang w:val="en-GB" w:eastAsia="zh-CN"/>
        </w:rPr>
      </w:pPr>
    </w:p>
    <w:p w14:paraId="0948A018" w14:textId="39ACE33D" w:rsidR="00345332" w:rsidRPr="00B000C3" w:rsidRDefault="00DC0BE7" w:rsidP="00EF04C3">
      <w:pPr>
        <w:rPr>
          <w:rFonts w:asciiTheme="majorHAnsi" w:hAnsiTheme="majorHAnsi"/>
          <w:sz w:val="22"/>
          <w:szCs w:val="22"/>
        </w:rPr>
      </w:pPr>
      <w:r>
        <w:rPr>
          <w:noProof/>
          <w:lang w:eastAsia="zh-CN"/>
        </w:rPr>
        <w:drawing>
          <wp:inline distT="0" distB="0" distL="0" distR="0" wp14:anchorId="6D677C53" wp14:editId="4AE55803">
            <wp:extent cx="6116320" cy="3438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16320" cy="3438525"/>
                    </a:xfrm>
                    <a:prstGeom prst="rect">
                      <a:avLst/>
                    </a:prstGeom>
                  </pic:spPr>
                </pic:pic>
              </a:graphicData>
            </a:graphic>
          </wp:inline>
        </w:drawing>
      </w:r>
    </w:p>
    <w:p w14:paraId="49D9CE87" w14:textId="59DC75BB" w:rsidR="00345332" w:rsidRDefault="00345332">
      <w:pPr>
        <w:rPr>
          <w:lang w:val="en-GB" w:eastAsia="zh-CN"/>
        </w:rPr>
      </w:pPr>
      <w:r>
        <w:rPr>
          <w:lang w:val="en-GB" w:eastAsia="zh-CN"/>
        </w:rPr>
        <w:br w:type="page"/>
      </w:r>
    </w:p>
    <w:p w14:paraId="799D66FD" w14:textId="77777777" w:rsidR="00345332" w:rsidRPr="00345332" w:rsidRDefault="00345332" w:rsidP="00345332">
      <w:pPr>
        <w:rPr>
          <w:lang w:val="en-GB" w:eastAsia="zh-CN"/>
        </w:rPr>
      </w:pPr>
    </w:p>
    <w:p w14:paraId="00B53CF7" w14:textId="77777777" w:rsidR="00B000C3" w:rsidRPr="00B000C3" w:rsidRDefault="00B000C3" w:rsidP="00B000C3">
      <w:pPr>
        <w:rPr>
          <w:lang w:eastAsia="zh-CN"/>
        </w:rPr>
      </w:pPr>
    </w:p>
    <w:p w14:paraId="5B2290C3" w14:textId="714EE6AB" w:rsidR="008D2781" w:rsidRDefault="00053045" w:rsidP="00B000C3">
      <w:pPr>
        <w:pStyle w:val="Heading1"/>
        <w:numPr>
          <w:ilvl w:val="0"/>
          <w:numId w:val="0"/>
        </w:numPr>
      </w:pPr>
      <w:bookmarkStart w:id="21" w:name="_Toc504653810"/>
      <w:r>
        <w:t>Annex 5</w:t>
      </w:r>
      <w:r w:rsidR="00B000C3">
        <w:t xml:space="preserve">: </w:t>
      </w:r>
      <w:r w:rsidR="008D2781">
        <w:t>List of Participants</w:t>
      </w:r>
      <w:bookmarkEnd w:id="21"/>
    </w:p>
    <w:p w14:paraId="389BBF7C" w14:textId="77777777" w:rsidR="007A4FEE" w:rsidRDefault="007A4FEE" w:rsidP="007A4FEE">
      <w:pPr>
        <w:rPr>
          <w:lang w:val="en-GB" w:eastAsia="zh-CN"/>
        </w:rPr>
      </w:pPr>
    </w:p>
    <w:p w14:paraId="61DB432D" w14:textId="77777777" w:rsidR="009067F6" w:rsidRPr="007A4FEE" w:rsidRDefault="009067F6" w:rsidP="009067F6">
      <w:pPr>
        <w:rPr>
          <w:rFonts w:asciiTheme="majorHAnsi" w:hAnsiTheme="majorHAnsi"/>
          <w:b/>
          <w:bCs/>
          <w:sz w:val="22"/>
          <w:szCs w:val="22"/>
        </w:rPr>
      </w:pPr>
    </w:p>
    <w:p w14:paraId="144B98D1" w14:textId="0B8C6054" w:rsidR="009067F6" w:rsidRPr="00483F96" w:rsidRDefault="004B28E6" w:rsidP="009067F6">
      <w:pPr>
        <w:rPr>
          <w:rFonts w:asciiTheme="majorHAnsi" w:hAnsiTheme="majorHAnsi"/>
          <w:bCs/>
          <w:sz w:val="22"/>
          <w:szCs w:val="22"/>
        </w:rPr>
      </w:pPr>
      <w:r>
        <w:rPr>
          <w:rFonts w:asciiTheme="majorHAnsi" w:hAnsiTheme="majorHAnsi"/>
          <w:bCs/>
          <w:sz w:val="22"/>
          <w:szCs w:val="22"/>
        </w:rPr>
        <w:t>Peter Thorne (Ireland)</w:t>
      </w:r>
      <w:r>
        <w:rPr>
          <w:rFonts w:asciiTheme="majorHAnsi" w:hAnsiTheme="majorHAnsi"/>
          <w:bCs/>
          <w:sz w:val="22"/>
          <w:szCs w:val="22"/>
        </w:rPr>
        <w:tab/>
      </w:r>
      <w:r>
        <w:rPr>
          <w:rFonts w:asciiTheme="majorHAnsi" w:hAnsiTheme="majorHAnsi"/>
          <w:bCs/>
          <w:sz w:val="22"/>
          <w:szCs w:val="22"/>
        </w:rPr>
        <w:tab/>
      </w:r>
      <w:r w:rsidR="006B7536">
        <w:rPr>
          <w:rFonts w:asciiTheme="majorHAnsi" w:hAnsiTheme="majorHAnsi"/>
          <w:bCs/>
          <w:sz w:val="22"/>
          <w:szCs w:val="22"/>
        </w:rPr>
        <w:tab/>
      </w:r>
      <w:hyperlink r:id="rId26" w:history="1">
        <w:r w:rsidR="009067F6" w:rsidRPr="00483F96">
          <w:rPr>
            <w:rStyle w:val="Hyperlink"/>
            <w:rFonts w:asciiTheme="majorHAnsi" w:hAnsiTheme="majorHAnsi"/>
            <w:bCs/>
            <w:sz w:val="22"/>
            <w:szCs w:val="22"/>
          </w:rPr>
          <w:t>peter.thorne@nuim.ie</w:t>
        </w:r>
      </w:hyperlink>
      <w:r>
        <w:rPr>
          <w:rFonts w:asciiTheme="majorHAnsi" w:hAnsiTheme="majorHAnsi"/>
          <w:bCs/>
          <w:sz w:val="22"/>
          <w:szCs w:val="22"/>
        </w:rPr>
        <w:tab/>
      </w:r>
      <w:r>
        <w:rPr>
          <w:rFonts w:asciiTheme="majorHAnsi" w:hAnsiTheme="majorHAnsi"/>
          <w:bCs/>
          <w:sz w:val="22"/>
          <w:szCs w:val="22"/>
        </w:rPr>
        <w:tab/>
      </w:r>
      <w:r w:rsidR="00212662" w:rsidRPr="00483F96">
        <w:rPr>
          <w:rFonts w:asciiTheme="majorHAnsi" w:hAnsiTheme="majorHAnsi"/>
          <w:sz w:val="22"/>
          <w:szCs w:val="22"/>
        </w:rPr>
        <w:t>Maynooth University</w:t>
      </w:r>
    </w:p>
    <w:p w14:paraId="4133E876" w14:textId="5EF9AADB" w:rsidR="00483F96" w:rsidRPr="00483F96" w:rsidRDefault="004B28E6" w:rsidP="00483F96">
      <w:pPr>
        <w:rPr>
          <w:rFonts w:asciiTheme="majorHAnsi" w:hAnsiTheme="majorHAnsi"/>
          <w:bCs/>
          <w:sz w:val="22"/>
          <w:szCs w:val="22"/>
        </w:rPr>
      </w:pPr>
      <w:r>
        <w:rPr>
          <w:rFonts w:asciiTheme="majorHAnsi" w:hAnsiTheme="majorHAnsi"/>
          <w:bCs/>
          <w:sz w:val="22"/>
          <w:szCs w:val="22"/>
        </w:rPr>
        <w:t>Hiram Escabi</w:t>
      </w:r>
      <w:r w:rsidR="00483F96" w:rsidRPr="00483F96">
        <w:rPr>
          <w:rFonts w:asciiTheme="majorHAnsi" w:hAnsiTheme="majorHAnsi"/>
          <w:bCs/>
          <w:sz w:val="22"/>
          <w:szCs w:val="22"/>
        </w:rPr>
        <w:t xml:space="preserve"> (</w:t>
      </w:r>
      <w:r w:rsidR="00483F96">
        <w:rPr>
          <w:rFonts w:asciiTheme="majorHAnsi" w:hAnsiTheme="majorHAnsi"/>
          <w:bCs/>
          <w:sz w:val="22"/>
          <w:szCs w:val="22"/>
        </w:rPr>
        <w:t>U</w:t>
      </w:r>
      <w:r>
        <w:rPr>
          <w:rFonts w:asciiTheme="majorHAnsi" w:hAnsiTheme="majorHAnsi"/>
          <w:bCs/>
          <w:sz w:val="22"/>
          <w:szCs w:val="22"/>
        </w:rPr>
        <w:t>SA</w:t>
      </w:r>
      <w:r w:rsidR="00483F96" w:rsidRPr="00483F96">
        <w:rPr>
          <w:rFonts w:asciiTheme="majorHAnsi" w:hAnsiTheme="majorHAnsi"/>
          <w:bCs/>
          <w:sz w:val="22"/>
          <w:szCs w:val="22"/>
        </w:rPr>
        <w:t>)</w:t>
      </w:r>
      <w:r>
        <w:rPr>
          <w:rFonts w:asciiTheme="majorHAnsi" w:hAnsiTheme="majorHAnsi"/>
          <w:bCs/>
          <w:sz w:val="22"/>
          <w:szCs w:val="22"/>
        </w:rPr>
        <w:tab/>
      </w:r>
      <w:r>
        <w:rPr>
          <w:rFonts w:asciiTheme="majorHAnsi" w:hAnsiTheme="majorHAnsi"/>
          <w:bCs/>
          <w:sz w:val="22"/>
          <w:szCs w:val="22"/>
        </w:rPr>
        <w:tab/>
      </w:r>
      <w:r w:rsidR="006B7536">
        <w:rPr>
          <w:rFonts w:asciiTheme="majorHAnsi" w:hAnsiTheme="majorHAnsi"/>
          <w:bCs/>
          <w:sz w:val="22"/>
          <w:szCs w:val="22"/>
        </w:rPr>
        <w:tab/>
      </w:r>
      <w:hyperlink r:id="rId27" w:history="1">
        <w:r w:rsidRPr="00730964">
          <w:rPr>
            <w:rStyle w:val="Hyperlink"/>
            <w:rFonts w:asciiTheme="majorHAnsi" w:hAnsiTheme="majorHAnsi"/>
            <w:bCs/>
            <w:sz w:val="22"/>
            <w:szCs w:val="22"/>
          </w:rPr>
          <w:t>hiram.escabi@noaa.gov</w:t>
        </w:r>
      </w:hyperlink>
      <w:r>
        <w:rPr>
          <w:rFonts w:asciiTheme="majorHAnsi" w:hAnsiTheme="majorHAnsi"/>
          <w:bCs/>
          <w:sz w:val="22"/>
          <w:szCs w:val="22"/>
        </w:rPr>
        <w:tab/>
      </w:r>
      <w:r>
        <w:rPr>
          <w:rFonts w:asciiTheme="majorHAnsi" w:hAnsiTheme="majorHAnsi"/>
          <w:bCs/>
          <w:sz w:val="22"/>
          <w:szCs w:val="22"/>
        </w:rPr>
        <w:tab/>
        <w:t xml:space="preserve">NOAA </w:t>
      </w:r>
    </w:p>
    <w:p w14:paraId="069DD997" w14:textId="2F66CDF0" w:rsidR="004B28E6" w:rsidRPr="00483F96" w:rsidRDefault="004B28E6" w:rsidP="004B28E6">
      <w:pPr>
        <w:rPr>
          <w:rFonts w:asciiTheme="majorHAnsi" w:hAnsiTheme="majorHAnsi"/>
          <w:bCs/>
          <w:sz w:val="22"/>
          <w:szCs w:val="22"/>
        </w:rPr>
      </w:pPr>
      <w:r>
        <w:rPr>
          <w:rFonts w:asciiTheme="majorHAnsi" w:hAnsiTheme="majorHAnsi"/>
          <w:bCs/>
          <w:sz w:val="22"/>
          <w:szCs w:val="22"/>
        </w:rPr>
        <w:t>Bruce Ingleby</w:t>
      </w:r>
      <w:r w:rsidRPr="00483F96">
        <w:rPr>
          <w:rFonts w:asciiTheme="majorHAnsi" w:hAnsiTheme="majorHAnsi"/>
          <w:bCs/>
          <w:sz w:val="22"/>
          <w:szCs w:val="22"/>
        </w:rPr>
        <w:t xml:space="preserve"> (</w:t>
      </w:r>
      <w:r>
        <w:rPr>
          <w:rFonts w:asciiTheme="majorHAnsi" w:hAnsiTheme="majorHAnsi"/>
          <w:bCs/>
          <w:sz w:val="22"/>
          <w:szCs w:val="22"/>
        </w:rPr>
        <w:t>UK)</w:t>
      </w:r>
      <w:r>
        <w:rPr>
          <w:rFonts w:asciiTheme="majorHAnsi" w:hAnsiTheme="majorHAnsi"/>
          <w:bCs/>
          <w:sz w:val="22"/>
          <w:szCs w:val="22"/>
        </w:rPr>
        <w:tab/>
      </w:r>
      <w:r>
        <w:rPr>
          <w:rFonts w:asciiTheme="majorHAnsi" w:hAnsiTheme="majorHAnsi"/>
          <w:bCs/>
          <w:sz w:val="22"/>
          <w:szCs w:val="22"/>
        </w:rPr>
        <w:tab/>
      </w:r>
      <w:r w:rsidR="006B7536">
        <w:rPr>
          <w:rFonts w:asciiTheme="majorHAnsi" w:hAnsiTheme="majorHAnsi"/>
          <w:bCs/>
          <w:sz w:val="22"/>
          <w:szCs w:val="22"/>
        </w:rPr>
        <w:tab/>
      </w:r>
      <w:hyperlink r:id="rId28" w:history="1">
        <w:r w:rsidRPr="00730964">
          <w:rPr>
            <w:rStyle w:val="Hyperlink"/>
            <w:rFonts w:asciiTheme="majorHAnsi" w:hAnsiTheme="majorHAnsi"/>
            <w:bCs/>
            <w:sz w:val="22"/>
            <w:szCs w:val="22"/>
          </w:rPr>
          <w:t>bruce.ingleby</w:t>
        </w:r>
      </w:hyperlink>
      <w:r>
        <w:rPr>
          <w:rStyle w:val="Hyperlink"/>
          <w:rFonts w:asciiTheme="majorHAnsi" w:hAnsiTheme="majorHAnsi"/>
          <w:bCs/>
          <w:sz w:val="22"/>
          <w:szCs w:val="22"/>
        </w:rPr>
        <w:t>@ecmwf.int</w:t>
      </w:r>
      <w:r>
        <w:rPr>
          <w:rFonts w:asciiTheme="majorHAnsi" w:hAnsiTheme="majorHAnsi"/>
          <w:bCs/>
          <w:sz w:val="22"/>
          <w:szCs w:val="22"/>
        </w:rPr>
        <w:t xml:space="preserve"> </w:t>
      </w:r>
      <w:r>
        <w:rPr>
          <w:rFonts w:asciiTheme="majorHAnsi" w:hAnsiTheme="majorHAnsi"/>
          <w:bCs/>
          <w:sz w:val="22"/>
          <w:szCs w:val="22"/>
        </w:rPr>
        <w:tab/>
        <w:t xml:space="preserve">ECMWF/Met Office </w:t>
      </w:r>
    </w:p>
    <w:p w14:paraId="7CB6AB51" w14:textId="14DBDBA4" w:rsidR="004B28E6" w:rsidRPr="00483F96" w:rsidRDefault="004B28E6" w:rsidP="004B28E6">
      <w:pPr>
        <w:rPr>
          <w:rFonts w:asciiTheme="majorHAnsi" w:hAnsiTheme="majorHAnsi"/>
          <w:bCs/>
          <w:sz w:val="22"/>
          <w:szCs w:val="22"/>
        </w:rPr>
      </w:pPr>
      <w:r>
        <w:rPr>
          <w:rFonts w:asciiTheme="majorHAnsi" w:hAnsiTheme="majorHAnsi"/>
          <w:bCs/>
          <w:sz w:val="22"/>
          <w:szCs w:val="22"/>
        </w:rPr>
        <w:t>Marc Schroeder</w:t>
      </w:r>
      <w:r w:rsidRPr="00483F96">
        <w:rPr>
          <w:rFonts w:asciiTheme="majorHAnsi" w:hAnsiTheme="majorHAnsi"/>
          <w:bCs/>
          <w:sz w:val="22"/>
          <w:szCs w:val="22"/>
        </w:rPr>
        <w:t>(</w:t>
      </w:r>
      <w:r>
        <w:rPr>
          <w:rFonts w:asciiTheme="majorHAnsi" w:hAnsiTheme="majorHAnsi"/>
          <w:bCs/>
          <w:sz w:val="22"/>
          <w:szCs w:val="22"/>
        </w:rPr>
        <w:t>Germany)</w:t>
      </w:r>
      <w:r>
        <w:rPr>
          <w:rFonts w:asciiTheme="majorHAnsi" w:hAnsiTheme="majorHAnsi"/>
          <w:bCs/>
          <w:sz w:val="22"/>
          <w:szCs w:val="22"/>
        </w:rPr>
        <w:tab/>
      </w:r>
      <w:r w:rsidR="006B7536">
        <w:rPr>
          <w:rFonts w:asciiTheme="majorHAnsi" w:hAnsiTheme="majorHAnsi"/>
          <w:bCs/>
          <w:sz w:val="22"/>
          <w:szCs w:val="22"/>
        </w:rPr>
        <w:tab/>
      </w:r>
      <w:hyperlink r:id="rId29" w:history="1">
        <w:r w:rsidRPr="00730964">
          <w:rPr>
            <w:rStyle w:val="Hyperlink"/>
            <w:rFonts w:asciiTheme="majorHAnsi" w:hAnsiTheme="majorHAnsi"/>
            <w:bCs/>
            <w:sz w:val="22"/>
            <w:szCs w:val="22"/>
          </w:rPr>
          <w:t>Marc.Schroeder</w:t>
        </w:r>
      </w:hyperlink>
      <w:r>
        <w:rPr>
          <w:rStyle w:val="Hyperlink"/>
          <w:rFonts w:asciiTheme="majorHAnsi" w:hAnsiTheme="majorHAnsi"/>
          <w:bCs/>
          <w:sz w:val="22"/>
          <w:szCs w:val="22"/>
        </w:rPr>
        <w:t>@dwd.de</w:t>
      </w:r>
      <w:r>
        <w:rPr>
          <w:rFonts w:asciiTheme="majorHAnsi" w:hAnsiTheme="majorHAnsi"/>
          <w:bCs/>
          <w:sz w:val="22"/>
          <w:szCs w:val="22"/>
        </w:rPr>
        <w:t xml:space="preserve"> </w:t>
      </w:r>
      <w:r>
        <w:rPr>
          <w:rFonts w:asciiTheme="majorHAnsi" w:hAnsiTheme="majorHAnsi"/>
          <w:bCs/>
          <w:sz w:val="22"/>
          <w:szCs w:val="22"/>
        </w:rPr>
        <w:tab/>
        <w:t xml:space="preserve">DWD </w:t>
      </w:r>
    </w:p>
    <w:p w14:paraId="3F4F4BFE" w14:textId="6C717E09" w:rsidR="004B28E6" w:rsidRDefault="004B28E6" w:rsidP="004B28E6">
      <w:pPr>
        <w:rPr>
          <w:rFonts w:asciiTheme="majorHAnsi" w:hAnsiTheme="majorHAnsi"/>
          <w:bCs/>
          <w:sz w:val="22"/>
          <w:szCs w:val="22"/>
        </w:rPr>
      </w:pPr>
      <w:r>
        <w:rPr>
          <w:rFonts w:asciiTheme="majorHAnsi" w:hAnsiTheme="majorHAnsi"/>
          <w:bCs/>
          <w:sz w:val="22"/>
          <w:szCs w:val="22"/>
        </w:rPr>
        <w:t>Richard Querel</w:t>
      </w:r>
      <w:r w:rsidRPr="00483F96">
        <w:rPr>
          <w:rFonts w:asciiTheme="majorHAnsi" w:hAnsiTheme="majorHAnsi"/>
          <w:bCs/>
          <w:sz w:val="22"/>
          <w:szCs w:val="22"/>
        </w:rPr>
        <w:t>(</w:t>
      </w:r>
      <w:r>
        <w:rPr>
          <w:rFonts w:asciiTheme="majorHAnsi" w:hAnsiTheme="majorHAnsi"/>
          <w:bCs/>
          <w:sz w:val="22"/>
          <w:szCs w:val="22"/>
        </w:rPr>
        <w:t>New Zealand)</w:t>
      </w:r>
      <w:r>
        <w:rPr>
          <w:rFonts w:asciiTheme="majorHAnsi" w:hAnsiTheme="majorHAnsi"/>
          <w:bCs/>
          <w:sz w:val="22"/>
          <w:szCs w:val="22"/>
        </w:rPr>
        <w:tab/>
      </w:r>
      <w:r w:rsidR="006B7536">
        <w:rPr>
          <w:rFonts w:asciiTheme="majorHAnsi" w:hAnsiTheme="majorHAnsi"/>
          <w:bCs/>
          <w:sz w:val="22"/>
          <w:szCs w:val="22"/>
        </w:rPr>
        <w:tab/>
      </w:r>
      <w:hyperlink r:id="rId30" w:history="1">
        <w:r w:rsidRPr="00730964">
          <w:rPr>
            <w:rStyle w:val="Hyperlink"/>
            <w:rFonts w:asciiTheme="majorHAnsi" w:hAnsiTheme="majorHAnsi"/>
            <w:bCs/>
            <w:sz w:val="22"/>
            <w:szCs w:val="22"/>
          </w:rPr>
          <w:t>Richard.Querel</w:t>
        </w:r>
      </w:hyperlink>
      <w:r>
        <w:rPr>
          <w:rStyle w:val="Hyperlink"/>
          <w:rFonts w:asciiTheme="majorHAnsi" w:hAnsiTheme="majorHAnsi"/>
          <w:bCs/>
          <w:sz w:val="22"/>
          <w:szCs w:val="22"/>
        </w:rPr>
        <w:t>@niwa.co.nz</w:t>
      </w:r>
      <w:r>
        <w:rPr>
          <w:rFonts w:asciiTheme="majorHAnsi" w:hAnsiTheme="majorHAnsi"/>
          <w:bCs/>
          <w:sz w:val="22"/>
          <w:szCs w:val="22"/>
        </w:rPr>
        <w:t xml:space="preserve"> </w:t>
      </w:r>
      <w:r>
        <w:rPr>
          <w:rFonts w:asciiTheme="majorHAnsi" w:hAnsiTheme="majorHAnsi"/>
          <w:bCs/>
          <w:sz w:val="22"/>
          <w:szCs w:val="22"/>
        </w:rPr>
        <w:tab/>
        <w:t xml:space="preserve">NIWA </w:t>
      </w:r>
    </w:p>
    <w:p w14:paraId="27C1BDF1" w14:textId="24C4F655" w:rsidR="004B28E6" w:rsidRDefault="004B28E6" w:rsidP="004B28E6">
      <w:pPr>
        <w:rPr>
          <w:rFonts w:asciiTheme="majorHAnsi" w:hAnsiTheme="majorHAnsi"/>
          <w:bCs/>
          <w:sz w:val="22"/>
          <w:szCs w:val="22"/>
        </w:rPr>
      </w:pPr>
    </w:p>
    <w:p w14:paraId="76C19A6A" w14:textId="64ACFD9D" w:rsidR="006B7536" w:rsidRDefault="006B7536" w:rsidP="006B7536">
      <w:pPr>
        <w:rPr>
          <w:rFonts w:asciiTheme="majorHAnsi" w:hAnsiTheme="majorHAnsi"/>
          <w:bCs/>
          <w:sz w:val="22"/>
          <w:szCs w:val="22"/>
        </w:rPr>
      </w:pPr>
      <w:r>
        <w:rPr>
          <w:rFonts w:asciiTheme="majorHAnsi" w:hAnsiTheme="majorHAnsi"/>
          <w:bCs/>
          <w:sz w:val="22"/>
          <w:szCs w:val="22"/>
        </w:rPr>
        <w:t>Ruud Dirksen</w:t>
      </w:r>
      <w:r w:rsidRPr="00483F96">
        <w:rPr>
          <w:rFonts w:asciiTheme="majorHAnsi" w:hAnsiTheme="majorHAnsi"/>
          <w:bCs/>
          <w:sz w:val="22"/>
          <w:szCs w:val="22"/>
        </w:rPr>
        <w:t>(</w:t>
      </w:r>
      <w:r>
        <w:rPr>
          <w:rFonts w:asciiTheme="majorHAnsi" w:hAnsiTheme="majorHAnsi"/>
          <w:bCs/>
          <w:sz w:val="22"/>
          <w:szCs w:val="22"/>
        </w:rPr>
        <w:t>Germany)</w:t>
      </w:r>
      <w:r>
        <w:rPr>
          <w:rFonts w:asciiTheme="majorHAnsi" w:hAnsiTheme="majorHAnsi"/>
          <w:bCs/>
          <w:sz w:val="22"/>
          <w:szCs w:val="22"/>
        </w:rPr>
        <w:tab/>
      </w:r>
      <w:r>
        <w:rPr>
          <w:rFonts w:asciiTheme="majorHAnsi" w:hAnsiTheme="majorHAnsi"/>
          <w:bCs/>
          <w:sz w:val="22"/>
          <w:szCs w:val="22"/>
        </w:rPr>
        <w:tab/>
      </w:r>
      <w:r>
        <w:rPr>
          <w:rFonts w:asciiTheme="majorHAnsi" w:hAnsiTheme="majorHAnsi"/>
          <w:bCs/>
          <w:sz w:val="22"/>
          <w:szCs w:val="22"/>
        </w:rPr>
        <w:tab/>
      </w:r>
      <w:hyperlink r:id="rId31" w:history="1">
        <w:r w:rsidRPr="00730964">
          <w:rPr>
            <w:rStyle w:val="Hyperlink"/>
            <w:rFonts w:asciiTheme="majorHAnsi" w:hAnsiTheme="majorHAnsi"/>
            <w:bCs/>
            <w:sz w:val="22"/>
            <w:szCs w:val="22"/>
          </w:rPr>
          <w:t>Ruud.Dirksen@dwd.de</w:t>
        </w:r>
      </w:hyperlink>
      <w:r>
        <w:rPr>
          <w:rFonts w:asciiTheme="majorHAnsi" w:hAnsiTheme="majorHAnsi"/>
          <w:bCs/>
          <w:sz w:val="22"/>
          <w:szCs w:val="22"/>
        </w:rPr>
        <w:t xml:space="preserve"> </w:t>
      </w:r>
      <w:r>
        <w:rPr>
          <w:rFonts w:asciiTheme="majorHAnsi" w:hAnsiTheme="majorHAnsi"/>
          <w:bCs/>
          <w:sz w:val="22"/>
          <w:szCs w:val="22"/>
        </w:rPr>
        <w:tab/>
      </w:r>
      <w:r>
        <w:rPr>
          <w:rFonts w:asciiTheme="majorHAnsi" w:hAnsiTheme="majorHAnsi"/>
          <w:bCs/>
          <w:sz w:val="22"/>
          <w:szCs w:val="22"/>
        </w:rPr>
        <w:tab/>
        <w:t xml:space="preserve">DWD/GRUAN (Local Host) </w:t>
      </w:r>
    </w:p>
    <w:p w14:paraId="6614AFE4" w14:textId="5F8BF145" w:rsidR="006B7536" w:rsidRDefault="006B7536" w:rsidP="006B7536">
      <w:pPr>
        <w:rPr>
          <w:rFonts w:asciiTheme="majorHAnsi" w:hAnsiTheme="majorHAnsi"/>
          <w:bCs/>
          <w:sz w:val="22"/>
          <w:szCs w:val="22"/>
        </w:rPr>
      </w:pPr>
      <w:r>
        <w:rPr>
          <w:rFonts w:asciiTheme="majorHAnsi" w:hAnsiTheme="majorHAnsi"/>
          <w:bCs/>
          <w:sz w:val="22"/>
          <w:szCs w:val="22"/>
        </w:rPr>
        <w:t>Michael Sommer</w:t>
      </w:r>
      <w:r w:rsidRPr="00483F96">
        <w:rPr>
          <w:rFonts w:asciiTheme="majorHAnsi" w:hAnsiTheme="majorHAnsi"/>
          <w:bCs/>
          <w:sz w:val="22"/>
          <w:szCs w:val="22"/>
        </w:rPr>
        <w:t>(</w:t>
      </w:r>
      <w:r>
        <w:rPr>
          <w:rFonts w:asciiTheme="majorHAnsi" w:hAnsiTheme="majorHAnsi"/>
          <w:bCs/>
          <w:sz w:val="22"/>
          <w:szCs w:val="22"/>
        </w:rPr>
        <w:t>Germany)</w:t>
      </w:r>
      <w:r>
        <w:rPr>
          <w:rFonts w:asciiTheme="majorHAnsi" w:hAnsiTheme="majorHAnsi"/>
          <w:bCs/>
          <w:sz w:val="22"/>
          <w:szCs w:val="22"/>
        </w:rPr>
        <w:tab/>
      </w:r>
      <w:r>
        <w:rPr>
          <w:rFonts w:asciiTheme="majorHAnsi" w:hAnsiTheme="majorHAnsi"/>
          <w:bCs/>
          <w:sz w:val="22"/>
          <w:szCs w:val="22"/>
        </w:rPr>
        <w:tab/>
      </w:r>
      <w:hyperlink r:id="rId32" w:history="1">
        <w:r w:rsidRPr="00730964">
          <w:rPr>
            <w:rStyle w:val="Hyperlink"/>
            <w:rFonts w:asciiTheme="majorHAnsi" w:hAnsiTheme="majorHAnsi"/>
            <w:bCs/>
            <w:sz w:val="22"/>
            <w:szCs w:val="22"/>
          </w:rPr>
          <w:t>Michael.Sommer@dwd.de</w:t>
        </w:r>
      </w:hyperlink>
      <w:r>
        <w:rPr>
          <w:rFonts w:asciiTheme="majorHAnsi" w:hAnsiTheme="majorHAnsi"/>
          <w:bCs/>
          <w:sz w:val="22"/>
          <w:szCs w:val="22"/>
        </w:rPr>
        <w:tab/>
        <w:t xml:space="preserve">DWD/GRUAN (Local Host) </w:t>
      </w:r>
    </w:p>
    <w:p w14:paraId="1834229A" w14:textId="7AEAE65E" w:rsidR="006B7536" w:rsidRDefault="006B7536" w:rsidP="006B7536">
      <w:pPr>
        <w:rPr>
          <w:rFonts w:asciiTheme="majorHAnsi" w:hAnsiTheme="majorHAnsi"/>
          <w:bCs/>
          <w:sz w:val="22"/>
          <w:szCs w:val="22"/>
        </w:rPr>
      </w:pPr>
      <w:r>
        <w:rPr>
          <w:rFonts w:asciiTheme="majorHAnsi" w:hAnsiTheme="majorHAnsi"/>
          <w:bCs/>
          <w:sz w:val="22"/>
          <w:szCs w:val="22"/>
        </w:rPr>
        <w:t>Christopher von Rohden</w:t>
      </w:r>
      <w:r w:rsidRPr="00483F96">
        <w:rPr>
          <w:rFonts w:asciiTheme="majorHAnsi" w:hAnsiTheme="majorHAnsi"/>
          <w:bCs/>
          <w:sz w:val="22"/>
          <w:szCs w:val="22"/>
        </w:rPr>
        <w:t>(</w:t>
      </w:r>
      <w:r>
        <w:rPr>
          <w:rFonts w:asciiTheme="majorHAnsi" w:hAnsiTheme="majorHAnsi"/>
          <w:bCs/>
          <w:sz w:val="22"/>
          <w:szCs w:val="22"/>
        </w:rPr>
        <w:t>Germany)</w:t>
      </w:r>
      <w:r>
        <w:rPr>
          <w:rFonts w:asciiTheme="majorHAnsi" w:hAnsiTheme="majorHAnsi"/>
          <w:bCs/>
          <w:sz w:val="22"/>
          <w:szCs w:val="22"/>
        </w:rPr>
        <w:tab/>
      </w:r>
      <w:hyperlink r:id="rId33" w:history="1">
        <w:r w:rsidRPr="006B7536">
          <w:rPr>
            <w:rStyle w:val="Hyperlink"/>
            <w:rFonts w:asciiTheme="majorHAnsi" w:hAnsiTheme="majorHAnsi"/>
            <w:bCs/>
            <w:sz w:val="18"/>
            <w:szCs w:val="18"/>
          </w:rPr>
          <w:t>Christoph.Rohden-von@dwd.de</w:t>
        </w:r>
      </w:hyperlink>
      <w:r>
        <w:rPr>
          <w:rFonts w:asciiTheme="majorHAnsi" w:hAnsiTheme="majorHAnsi"/>
          <w:bCs/>
          <w:sz w:val="22"/>
          <w:szCs w:val="22"/>
        </w:rPr>
        <w:t xml:space="preserve"> </w:t>
      </w:r>
      <w:r>
        <w:rPr>
          <w:rFonts w:asciiTheme="majorHAnsi" w:hAnsiTheme="majorHAnsi"/>
          <w:bCs/>
          <w:sz w:val="22"/>
          <w:szCs w:val="22"/>
        </w:rPr>
        <w:tab/>
        <w:t xml:space="preserve">DWD/GRUAN (Local Host) </w:t>
      </w:r>
    </w:p>
    <w:p w14:paraId="3CE3D8CA" w14:textId="77777777" w:rsidR="00483F96" w:rsidRPr="00483F96" w:rsidRDefault="00483F96" w:rsidP="009067F6">
      <w:pPr>
        <w:rPr>
          <w:rFonts w:asciiTheme="majorHAnsi" w:hAnsiTheme="majorHAnsi"/>
          <w:bCs/>
          <w:sz w:val="22"/>
          <w:szCs w:val="22"/>
        </w:rPr>
      </w:pPr>
    </w:p>
    <w:p w14:paraId="7187C605" w14:textId="00C4AA47" w:rsidR="009067F6" w:rsidRPr="00483F96" w:rsidRDefault="009067F6" w:rsidP="009067F6">
      <w:pPr>
        <w:rPr>
          <w:rFonts w:asciiTheme="majorHAnsi" w:hAnsiTheme="majorHAnsi"/>
          <w:bCs/>
          <w:sz w:val="22"/>
          <w:szCs w:val="22"/>
        </w:rPr>
      </w:pPr>
      <w:r w:rsidRPr="00483F96">
        <w:rPr>
          <w:rFonts w:asciiTheme="majorHAnsi" w:hAnsiTheme="majorHAnsi"/>
          <w:bCs/>
          <w:sz w:val="22"/>
          <w:szCs w:val="22"/>
        </w:rPr>
        <w:t>GCOS Secretariat:</w:t>
      </w:r>
    </w:p>
    <w:p w14:paraId="367D2ED0" w14:textId="2DFF02ED" w:rsidR="009067F6" w:rsidRDefault="009067F6" w:rsidP="009067F6">
      <w:pPr>
        <w:rPr>
          <w:rStyle w:val="Hyperlink"/>
          <w:rFonts w:asciiTheme="majorHAnsi" w:hAnsiTheme="majorHAnsi"/>
          <w:sz w:val="22"/>
          <w:szCs w:val="22"/>
        </w:rPr>
      </w:pPr>
      <w:r w:rsidRPr="00483F96">
        <w:rPr>
          <w:rFonts w:asciiTheme="majorHAnsi" w:hAnsiTheme="majorHAnsi"/>
          <w:bCs/>
          <w:sz w:val="22"/>
          <w:szCs w:val="22"/>
        </w:rPr>
        <w:t>Caterina Tassone</w:t>
      </w:r>
      <w:r w:rsidR="004B28E6">
        <w:rPr>
          <w:rFonts w:asciiTheme="majorHAnsi" w:hAnsiTheme="majorHAnsi"/>
          <w:sz w:val="22"/>
          <w:szCs w:val="22"/>
        </w:rPr>
        <w:tab/>
      </w:r>
      <w:r w:rsidR="004B28E6">
        <w:rPr>
          <w:rFonts w:asciiTheme="majorHAnsi" w:hAnsiTheme="majorHAnsi"/>
          <w:sz w:val="22"/>
          <w:szCs w:val="22"/>
        </w:rPr>
        <w:tab/>
      </w:r>
      <w:r w:rsidR="006B7536">
        <w:rPr>
          <w:rFonts w:asciiTheme="majorHAnsi" w:hAnsiTheme="majorHAnsi"/>
          <w:sz w:val="22"/>
          <w:szCs w:val="22"/>
        </w:rPr>
        <w:tab/>
      </w:r>
      <w:hyperlink r:id="rId34" w:history="1">
        <w:r w:rsidRPr="00483F96">
          <w:rPr>
            <w:rStyle w:val="Hyperlink"/>
            <w:rFonts w:asciiTheme="majorHAnsi" w:hAnsiTheme="majorHAnsi"/>
            <w:sz w:val="22"/>
            <w:szCs w:val="22"/>
          </w:rPr>
          <w:t>ctassone@wmo.int</w:t>
        </w:r>
      </w:hyperlink>
    </w:p>
    <w:p w14:paraId="34709243" w14:textId="3CF001CD" w:rsidR="00483F96" w:rsidRPr="00483F96" w:rsidRDefault="00483F96" w:rsidP="009067F6">
      <w:pPr>
        <w:rPr>
          <w:rStyle w:val="Hyperlink"/>
          <w:rFonts w:asciiTheme="majorHAnsi" w:hAnsiTheme="majorHAnsi"/>
          <w:bCs/>
          <w:color w:val="auto"/>
          <w:sz w:val="22"/>
          <w:szCs w:val="22"/>
          <w:u w:val="none"/>
        </w:rPr>
      </w:pPr>
      <w:r>
        <w:rPr>
          <w:rFonts w:asciiTheme="majorHAnsi" w:hAnsiTheme="majorHAnsi"/>
          <w:bCs/>
          <w:sz w:val="22"/>
          <w:szCs w:val="22"/>
        </w:rPr>
        <w:t>Tim Oakley</w:t>
      </w:r>
      <w:r w:rsidR="004B28E6">
        <w:rPr>
          <w:rFonts w:asciiTheme="majorHAnsi" w:hAnsiTheme="majorHAnsi"/>
          <w:bCs/>
          <w:sz w:val="22"/>
          <w:szCs w:val="22"/>
        </w:rPr>
        <w:tab/>
      </w:r>
      <w:r w:rsidR="004B28E6">
        <w:rPr>
          <w:rFonts w:asciiTheme="majorHAnsi" w:hAnsiTheme="majorHAnsi"/>
          <w:bCs/>
          <w:sz w:val="22"/>
          <w:szCs w:val="22"/>
        </w:rPr>
        <w:tab/>
      </w:r>
      <w:r w:rsidR="004B28E6">
        <w:rPr>
          <w:rFonts w:asciiTheme="majorHAnsi" w:hAnsiTheme="majorHAnsi"/>
          <w:bCs/>
          <w:sz w:val="22"/>
          <w:szCs w:val="22"/>
        </w:rPr>
        <w:tab/>
      </w:r>
      <w:r w:rsidR="006B7536">
        <w:rPr>
          <w:rFonts w:asciiTheme="majorHAnsi" w:hAnsiTheme="majorHAnsi"/>
          <w:bCs/>
          <w:sz w:val="22"/>
          <w:szCs w:val="22"/>
        </w:rPr>
        <w:tab/>
      </w:r>
      <w:hyperlink r:id="rId35" w:history="1">
        <w:r w:rsidRPr="00483F96">
          <w:rPr>
            <w:rStyle w:val="Hyperlink"/>
            <w:rFonts w:asciiTheme="majorHAnsi" w:hAnsiTheme="majorHAnsi"/>
            <w:bCs/>
            <w:sz w:val="22"/>
            <w:szCs w:val="22"/>
          </w:rPr>
          <w:t>toakley@wmo.int</w:t>
        </w:r>
      </w:hyperlink>
      <w:r>
        <w:rPr>
          <w:rStyle w:val="Hyperlink"/>
          <w:rFonts w:asciiTheme="majorHAnsi" w:hAnsiTheme="majorHAnsi"/>
          <w:bCs/>
          <w:sz w:val="22"/>
          <w:szCs w:val="22"/>
        </w:rPr>
        <w:t xml:space="preserve"> </w:t>
      </w:r>
    </w:p>
    <w:p w14:paraId="438B37D7" w14:textId="39E64296" w:rsidR="00483F96" w:rsidRDefault="00483F96" w:rsidP="00483F96">
      <w:pPr>
        <w:rPr>
          <w:rFonts w:asciiTheme="majorHAnsi" w:hAnsiTheme="majorHAnsi"/>
          <w:sz w:val="22"/>
          <w:szCs w:val="22"/>
        </w:rPr>
      </w:pPr>
      <w:r>
        <w:rPr>
          <w:rFonts w:asciiTheme="majorHAnsi" w:hAnsiTheme="majorHAnsi"/>
          <w:bCs/>
          <w:sz w:val="22"/>
          <w:szCs w:val="22"/>
        </w:rPr>
        <w:t>Valentin Aich</w:t>
      </w:r>
      <w:r w:rsidR="004B28E6">
        <w:rPr>
          <w:rFonts w:asciiTheme="majorHAnsi" w:hAnsiTheme="majorHAnsi"/>
          <w:bCs/>
          <w:sz w:val="22"/>
          <w:szCs w:val="22"/>
        </w:rPr>
        <w:tab/>
      </w:r>
      <w:r w:rsidR="004B28E6">
        <w:rPr>
          <w:rFonts w:asciiTheme="majorHAnsi" w:hAnsiTheme="majorHAnsi"/>
          <w:bCs/>
          <w:sz w:val="22"/>
          <w:szCs w:val="22"/>
        </w:rPr>
        <w:tab/>
      </w:r>
      <w:r w:rsidR="004B28E6">
        <w:rPr>
          <w:rFonts w:asciiTheme="majorHAnsi" w:hAnsiTheme="majorHAnsi"/>
          <w:bCs/>
          <w:sz w:val="22"/>
          <w:szCs w:val="22"/>
        </w:rPr>
        <w:tab/>
      </w:r>
      <w:r w:rsidR="006B7536">
        <w:rPr>
          <w:rFonts w:asciiTheme="majorHAnsi" w:hAnsiTheme="majorHAnsi"/>
          <w:bCs/>
          <w:sz w:val="22"/>
          <w:szCs w:val="22"/>
        </w:rPr>
        <w:tab/>
      </w:r>
      <w:hyperlink r:id="rId36" w:history="1">
        <w:r w:rsidR="006B7536" w:rsidRPr="00730964">
          <w:rPr>
            <w:rStyle w:val="Hyperlink"/>
            <w:rFonts w:asciiTheme="majorHAnsi" w:hAnsiTheme="majorHAnsi"/>
            <w:sz w:val="22"/>
            <w:szCs w:val="22"/>
          </w:rPr>
          <w:t>vaich@wmo.int</w:t>
        </w:r>
      </w:hyperlink>
    </w:p>
    <w:p w14:paraId="25765C65" w14:textId="77777777" w:rsidR="006B7536" w:rsidRDefault="006B7536" w:rsidP="00483F96">
      <w:pPr>
        <w:rPr>
          <w:rStyle w:val="Hyperlink"/>
          <w:rFonts w:asciiTheme="majorHAnsi" w:hAnsiTheme="majorHAnsi"/>
          <w:sz w:val="22"/>
          <w:szCs w:val="22"/>
        </w:rPr>
      </w:pPr>
    </w:p>
    <w:sectPr w:rsidR="006B7536" w:rsidSect="003C5806">
      <w:footerReference w:type="default" r:id="rId37"/>
      <w:pgSz w:w="11900" w:h="16840"/>
      <w:pgMar w:top="1134" w:right="1134" w:bottom="1134" w:left="1134" w:header="708" w:footer="708"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C682F" w16cid:durableId="1E212A2F"/>
  <w16cid:commentId w16cid:paraId="4A3A521C" w16cid:durableId="1E212E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469EE" w14:textId="77777777" w:rsidR="00BC2C8A" w:rsidRDefault="00BC2C8A" w:rsidP="008C2873">
      <w:r>
        <w:separator/>
      </w:r>
    </w:p>
  </w:endnote>
  <w:endnote w:type="continuationSeparator" w:id="0">
    <w:p w14:paraId="0315CF3F" w14:textId="77777777" w:rsidR="00BC2C8A" w:rsidRDefault="00BC2C8A" w:rsidP="008C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65CB4" w14:textId="27ACEDFA" w:rsidR="00BC2C8A" w:rsidRPr="00FF0B17" w:rsidRDefault="00BC2C8A" w:rsidP="00FF0B17">
    <w:pPr>
      <w:pStyle w:val="Footer"/>
      <w:jc w:val="center"/>
      <w:rPr>
        <w:rFonts w:asciiTheme="majorHAnsi" w:hAnsiTheme="majorHAnsi"/>
      </w:rPr>
    </w:pPr>
    <w:r w:rsidRPr="00FF0B17">
      <w:rPr>
        <w:rFonts w:asciiTheme="majorHAnsi" w:hAnsiTheme="majorHAnsi"/>
      </w:rPr>
      <w:t xml:space="preserve">- </w:t>
    </w:r>
    <w:sdt>
      <w:sdtPr>
        <w:rPr>
          <w:rFonts w:asciiTheme="majorHAnsi" w:hAnsiTheme="majorHAnsi"/>
        </w:rPr>
        <w:id w:val="-2103553497"/>
        <w:docPartObj>
          <w:docPartGallery w:val="Page Numbers (Bottom of Page)"/>
          <w:docPartUnique/>
        </w:docPartObj>
      </w:sdtPr>
      <w:sdtEndPr>
        <w:rPr>
          <w:noProof/>
        </w:rPr>
      </w:sdtEndPr>
      <w:sdtContent>
        <w:r w:rsidRPr="00FF0B17">
          <w:rPr>
            <w:rFonts w:asciiTheme="majorHAnsi" w:hAnsiTheme="majorHAnsi"/>
          </w:rPr>
          <w:fldChar w:fldCharType="begin"/>
        </w:r>
        <w:r w:rsidRPr="00FF0B17">
          <w:rPr>
            <w:rFonts w:asciiTheme="majorHAnsi" w:hAnsiTheme="majorHAnsi"/>
          </w:rPr>
          <w:instrText xml:space="preserve"> PAGE   \* MERGEFORMAT </w:instrText>
        </w:r>
        <w:r w:rsidRPr="00FF0B17">
          <w:rPr>
            <w:rFonts w:asciiTheme="majorHAnsi" w:hAnsiTheme="majorHAnsi"/>
          </w:rPr>
          <w:fldChar w:fldCharType="separate"/>
        </w:r>
        <w:r w:rsidR="00645308">
          <w:rPr>
            <w:rFonts w:asciiTheme="majorHAnsi" w:hAnsiTheme="majorHAnsi"/>
            <w:noProof/>
          </w:rPr>
          <w:t>23</w:t>
        </w:r>
        <w:r w:rsidRPr="00FF0B17">
          <w:rPr>
            <w:rFonts w:asciiTheme="majorHAnsi" w:hAnsiTheme="majorHAnsi"/>
            <w:noProof/>
          </w:rPr>
          <w:fldChar w:fldCharType="end"/>
        </w:r>
        <w:r w:rsidRPr="00FF0B17">
          <w:rPr>
            <w:rFonts w:asciiTheme="majorHAnsi" w:hAnsiTheme="majorHAnsi"/>
            <w:noProof/>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30DB5" w14:textId="77777777" w:rsidR="00BC2C8A" w:rsidRDefault="00BC2C8A" w:rsidP="008C2873">
      <w:r>
        <w:separator/>
      </w:r>
    </w:p>
  </w:footnote>
  <w:footnote w:type="continuationSeparator" w:id="0">
    <w:p w14:paraId="6A2820A2" w14:textId="77777777" w:rsidR="00BC2C8A" w:rsidRDefault="00BC2C8A" w:rsidP="008C2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443416"/>
    <w:lvl w:ilvl="0">
      <w:start w:val="1"/>
      <w:numFmt w:val="decimal"/>
      <w:pStyle w:val="Heading2E"/>
      <w:lvlText w:val="%1."/>
      <w:lvlJc w:val="left"/>
      <w:pPr>
        <w:tabs>
          <w:tab w:val="num" w:pos="360"/>
        </w:tabs>
        <w:ind w:left="360" w:hanging="360"/>
      </w:pPr>
      <w:rPr>
        <w:rFonts w:cs="Times New Roman"/>
      </w:rPr>
    </w:lvl>
  </w:abstractNum>
  <w:abstractNum w:abstractNumId="1">
    <w:nsid w:val="050A788D"/>
    <w:multiLevelType w:val="hybridMultilevel"/>
    <w:tmpl w:val="52DAE65E"/>
    <w:lvl w:ilvl="0" w:tplc="5540E5F0">
      <w:start w:val="1"/>
      <w:numFmt w:val="decimal"/>
      <w:lvlText w:val="%1)"/>
      <w:lvlJc w:val="left"/>
      <w:pPr>
        <w:ind w:left="862" w:hanging="720"/>
      </w:pPr>
      <w:rPr>
        <w:rFonts w:hint="default"/>
      </w:rPr>
    </w:lvl>
    <w:lvl w:ilvl="1" w:tplc="46907F6C">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752092"/>
    <w:multiLevelType w:val="hybridMultilevel"/>
    <w:tmpl w:val="D5187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95B11"/>
    <w:multiLevelType w:val="hybridMultilevel"/>
    <w:tmpl w:val="EE140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0A64FC"/>
    <w:multiLevelType w:val="hybridMultilevel"/>
    <w:tmpl w:val="ED7675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2DB363CF"/>
    <w:multiLevelType w:val="hybridMultilevel"/>
    <w:tmpl w:val="03B6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F86740"/>
    <w:multiLevelType w:val="hybridMultilevel"/>
    <w:tmpl w:val="995AA156"/>
    <w:lvl w:ilvl="0" w:tplc="07AE1224">
      <w:start w:val="1"/>
      <w:numFmt w:val="bullet"/>
      <w:lvlText w:val="•"/>
      <w:lvlJc w:val="left"/>
      <w:pPr>
        <w:tabs>
          <w:tab w:val="num" w:pos="720"/>
        </w:tabs>
        <w:ind w:left="720" w:hanging="360"/>
      </w:pPr>
      <w:rPr>
        <w:rFonts w:ascii="Arial" w:hAnsi="Arial" w:hint="default"/>
      </w:rPr>
    </w:lvl>
    <w:lvl w:ilvl="1" w:tplc="5B7C260A">
      <w:start w:val="1258"/>
      <w:numFmt w:val="bullet"/>
      <w:lvlText w:val="•"/>
      <w:lvlJc w:val="left"/>
      <w:pPr>
        <w:tabs>
          <w:tab w:val="num" w:pos="1440"/>
        </w:tabs>
        <w:ind w:left="1440" w:hanging="360"/>
      </w:pPr>
      <w:rPr>
        <w:rFonts w:ascii="Arial" w:hAnsi="Arial" w:hint="default"/>
      </w:rPr>
    </w:lvl>
    <w:lvl w:ilvl="2" w:tplc="BE344882" w:tentative="1">
      <w:start w:val="1"/>
      <w:numFmt w:val="bullet"/>
      <w:lvlText w:val="•"/>
      <w:lvlJc w:val="left"/>
      <w:pPr>
        <w:tabs>
          <w:tab w:val="num" w:pos="2160"/>
        </w:tabs>
        <w:ind w:left="2160" w:hanging="360"/>
      </w:pPr>
      <w:rPr>
        <w:rFonts w:ascii="Arial" w:hAnsi="Arial" w:hint="default"/>
      </w:rPr>
    </w:lvl>
    <w:lvl w:ilvl="3" w:tplc="15F00246" w:tentative="1">
      <w:start w:val="1"/>
      <w:numFmt w:val="bullet"/>
      <w:lvlText w:val="•"/>
      <w:lvlJc w:val="left"/>
      <w:pPr>
        <w:tabs>
          <w:tab w:val="num" w:pos="2880"/>
        </w:tabs>
        <w:ind w:left="2880" w:hanging="360"/>
      </w:pPr>
      <w:rPr>
        <w:rFonts w:ascii="Arial" w:hAnsi="Arial" w:hint="default"/>
      </w:rPr>
    </w:lvl>
    <w:lvl w:ilvl="4" w:tplc="B43C1484" w:tentative="1">
      <w:start w:val="1"/>
      <w:numFmt w:val="bullet"/>
      <w:lvlText w:val="•"/>
      <w:lvlJc w:val="left"/>
      <w:pPr>
        <w:tabs>
          <w:tab w:val="num" w:pos="3600"/>
        </w:tabs>
        <w:ind w:left="3600" w:hanging="360"/>
      </w:pPr>
      <w:rPr>
        <w:rFonts w:ascii="Arial" w:hAnsi="Arial" w:hint="default"/>
      </w:rPr>
    </w:lvl>
    <w:lvl w:ilvl="5" w:tplc="92C0351C" w:tentative="1">
      <w:start w:val="1"/>
      <w:numFmt w:val="bullet"/>
      <w:lvlText w:val="•"/>
      <w:lvlJc w:val="left"/>
      <w:pPr>
        <w:tabs>
          <w:tab w:val="num" w:pos="4320"/>
        </w:tabs>
        <w:ind w:left="4320" w:hanging="360"/>
      </w:pPr>
      <w:rPr>
        <w:rFonts w:ascii="Arial" w:hAnsi="Arial" w:hint="default"/>
      </w:rPr>
    </w:lvl>
    <w:lvl w:ilvl="6" w:tplc="EBF017B8" w:tentative="1">
      <w:start w:val="1"/>
      <w:numFmt w:val="bullet"/>
      <w:lvlText w:val="•"/>
      <w:lvlJc w:val="left"/>
      <w:pPr>
        <w:tabs>
          <w:tab w:val="num" w:pos="5040"/>
        </w:tabs>
        <w:ind w:left="5040" w:hanging="360"/>
      </w:pPr>
      <w:rPr>
        <w:rFonts w:ascii="Arial" w:hAnsi="Arial" w:hint="default"/>
      </w:rPr>
    </w:lvl>
    <w:lvl w:ilvl="7" w:tplc="452E7A9A" w:tentative="1">
      <w:start w:val="1"/>
      <w:numFmt w:val="bullet"/>
      <w:lvlText w:val="•"/>
      <w:lvlJc w:val="left"/>
      <w:pPr>
        <w:tabs>
          <w:tab w:val="num" w:pos="5760"/>
        </w:tabs>
        <w:ind w:left="5760" w:hanging="360"/>
      </w:pPr>
      <w:rPr>
        <w:rFonts w:ascii="Arial" w:hAnsi="Arial" w:hint="default"/>
      </w:rPr>
    </w:lvl>
    <w:lvl w:ilvl="8" w:tplc="E5686A2E" w:tentative="1">
      <w:start w:val="1"/>
      <w:numFmt w:val="bullet"/>
      <w:lvlText w:val="•"/>
      <w:lvlJc w:val="left"/>
      <w:pPr>
        <w:tabs>
          <w:tab w:val="num" w:pos="6480"/>
        </w:tabs>
        <w:ind w:left="6480" w:hanging="360"/>
      </w:pPr>
      <w:rPr>
        <w:rFonts w:ascii="Arial" w:hAnsi="Arial" w:hint="default"/>
      </w:rPr>
    </w:lvl>
  </w:abstractNum>
  <w:abstractNum w:abstractNumId="7">
    <w:nsid w:val="3828075D"/>
    <w:multiLevelType w:val="hybridMultilevel"/>
    <w:tmpl w:val="4F82B37A"/>
    <w:lvl w:ilvl="0" w:tplc="E0D8710E">
      <w:start w:val="1"/>
      <w:numFmt w:val="bullet"/>
      <w:lvlText w:val="•"/>
      <w:lvlJc w:val="left"/>
      <w:pPr>
        <w:tabs>
          <w:tab w:val="num" w:pos="720"/>
        </w:tabs>
        <w:ind w:left="720" w:hanging="360"/>
      </w:pPr>
      <w:rPr>
        <w:rFonts w:ascii="Arial" w:hAnsi="Arial" w:hint="default"/>
      </w:rPr>
    </w:lvl>
    <w:lvl w:ilvl="1" w:tplc="7FE26B04">
      <w:start w:val="1940"/>
      <w:numFmt w:val="bullet"/>
      <w:lvlText w:val="•"/>
      <w:lvlJc w:val="left"/>
      <w:pPr>
        <w:tabs>
          <w:tab w:val="num" w:pos="1440"/>
        </w:tabs>
        <w:ind w:left="1440" w:hanging="360"/>
      </w:pPr>
      <w:rPr>
        <w:rFonts w:ascii="Arial" w:hAnsi="Arial" w:hint="default"/>
      </w:rPr>
    </w:lvl>
    <w:lvl w:ilvl="2" w:tplc="18028C80" w:tentative="1">
      <w:start w:val="1"/>
      <w:numFmt w:val="bullet"/>
      <w:lvlText w:val="•"/>
      <w:lvlJc w:val="left"/>
      <w:pPr>
        <w:tabs>
          <w:tab w:val="num" w:pos="2160"/>
        </w:tabs>
        <w:ind w:left="2160" w:hanging="360"/>
      </w:pPr>
      <w:rPr>
        <w:rFonts w:ascii="Arial" w:hAnsi="Arial" w:hint="default"/>
      </w:rPr>
    </w:lvl>
    <w:lvl w:ilvl="3" w:tplc="9072CC5A" w:tentative="1">
      <w:start w:val="1"/>
      <w:numFmt w:val="bullet"/>
      <w:lvlText w:val="•"/>
      <w:lvlJc w:val="left"/>
      <w:pPr>
        <w:tabs>
          <w:tab w:val="num" w:pos="2880"/>
        </w:tabs>
        <w:ind w:left="2880" w:hanging="360"/>
      </w:pPr>
      <w:rPr>
        <w:rFonts w:ascii="Arial" w:hAnsi="Arial" w:hint="default"/>
      </w:rPr>
    </w:lvl>
    <w:lvl w:ilvl="4" w:tplc="35C29AD4" w:tentative="1">
      <w:start w:val="1"/>
      <w:numFmt w:val="bullet"/>
      <w:lvlText w:val="•"/>
      <w:lvlJc w:val="left"/>
      <w:pPr>
        <w:tabs>
          <w:tab w:val="num" w:pos="3600"/>
        </w:tabs>
        <w:ind w:left="3600" w:hanging="360"/>
      </w:pPr>
      <w:rPr>
        <w:rFonts w:ascii="Arial" w:hAnsi="Arial" w:hint="default"/>
      </w:rPr>
    </w:lvl>
    <w:lvl w:ilvl="5" w:tplc="6684464C" w:tentative="1">
      <w:start w:val="1"/>
      <w:numFmt w:val="bullet"/>
      <w:lvlText w:val="•"/>
      <w:lvlJc w:val="left"/>
      <w:pPr>
        <w:tabs>
          <w:tab w:val="num" w:pos="4320"/>
        </w:tabs>
        <w:ind w:left="4320" w:hanging="360"/>
      </w:pPr>
      <w:rPr>
        <w:rFonts w:ascii="Arial" w:hAnsi="Arial" w:hint="default"/>
      </w:rPr>
    </w:lvl>
    <w:lvl w:ilvl="6" w:tplc="5922F8B0" w:tentative="1">
      <w:start w:val="1"/>
      <w:numFmt w:val="bullet"/>
      <w:lvlText w:val="•"/>
      <w:lvlJc w:val="left"/>
      <w:pPr>
        <w:tabs>
          <w:tab w:val="num" w:pos="5040"/>
        </w:tabs>
        <w:ind w:left="5040" w:hanging="360"/>
      </w:pPr>
      <w:rPr>
        <w:rFonts w:ascii="Arial" w:hAnsi="Arial" w:hint="default"/>
      </w:rPr>
    </w:lvl>
    <w:lvl w:ilvl="7" w:tplc="0422E45E" w:tentative="1">
      <w:start w:val="1"/>
      <w:numFmt w:val="bullet"/>
      <w:lvlText w:val="•"/>
      <w:lvlJc w:val="left"/>
      <w:pPr>
        <w:tabs>
          <w:tab w:val="num" w:pos="5760"/>
        </w:tabs>
        <w:ind w:left="5760" w:hanging="360"/>
      </w:pPr>
      <w:rPr>
        <w:rFonts w:ascii="Arial" w:hAnsi="Arial" w:hint="default"/>
      </w:rPr>
    </w:lvl>
    <w:lvl w:ilvl="8" w:tplc="B09CC5A8" w:tentative="1">
      <w:start w:val="1"/>
      <w:numFmt w:val="bullet"/>
      <w:lvlText w:val="•"/>
      <w:lvlJc w:val="left"/>
      <w:pPr>
        <w:tabs>
          <w:tab w:val="num" w:pos="6480"/>
        </w:tabs>
        <w:ind w:left="6480" w:hanging="360"/>
      </w:pPr>
      <w:rPr>
        <w:rFonts w:ascii="Arial" w:hAnsi="Arial" w:hint="default"/>
      </w:rPr>
    </w:lvl>
  </w:abstractNum>
  <w:abstractNum w:abstractNumId="8">
    <w:nsid w:val="3D5B0A46"/>
    <w:multiLevelType w:val="multilevel"/>
    <w:tmpl w:val="41A6F492"/>
    <w:lvl w:ilvl="0">
      <w:start w:val="1"/>
      <w:numFmt w:val="decimal"/>
      <w:pStyle w:val="Heading1"/>
      <w:lvlText w:val="%1."/>
      <w:lvlJc w:val="left"/>
      <w:pPr>
        <w:tabs>
          <w:tab w:val="num" w:pos="360"/>
        </w:tabs>
        <w:ind w:left="360" w:hanging="360"/>
      </w:pPr>
      <w:rPr>
        <w:rFonts w:cs="Times New Roman" w:hint="default"/>
        <w:color w:val="365F91" w:themeColor="accent1" w:themeShade="BF"/>
        <w:sz w:val="28"/>
        <w:szCs w:val="28"/>
      </w:rPr>
    </w:lvl>
    <w:lvl w:ilvl="1">
      <w:start w:val="1"/>
      <w:numFmt w:val="decimal"/>
      <w:pStyle w:val="Heading2"/>
      <w:lvlText w:val="%1.%2"/>
      <w:lvlJc w:val="left"/>
      <w:pPr>
        <w:tabs>
          <w:tab w:val="num" w:pos="862"/>
        </w:tabs>
        <w:ind w:left="142"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80"/>
        </w:tabs>
        <w:ind w:left="0" w:firstLine="0"/>
      </w:pPr>
      <w:rPr>
        <w:rFonts w:cs="Times New Roman" w:hint="default"/>
      </w:rPr>
    </w:lvl>
    <w:lvl w:ilvl="3">
      <w:start w:val="1"/>
      <w:numFmt w:val="lowerLetter"/>
      <w:lvlText w:val="%1.%2.%3.%4."/>
      <w:lvlJc w:val="left"/>
      <w:pPr>
        <w:tabs>
          <w:tab w:val="num" w:pos="1080"/>
        </w:tabs>
        <w:ind w:left="0" w:firstLine="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4A486C10"/>
    <w:multiLevelType w:val="hybridMultilevel"/>
    <w:tmpl w:val="F7B0A860"/>
    <w:lvl w:ilvl="0" w:tplc="D4D46276">
      <w:start w:val="1"/>
      <w:numFmt w:val="bullet"/>
      <w:lvlText w:val="•"/>
      <w:lvlJc w:val="left"/>
      <w:pPr>
        <w:tabs>
          <w:tab w:val="num" w:pos="720"/>
        </w:tabs>
        <w:ind w:left="720" w:hanging="360"/>
      </w:pPr>
      <w:rPr>
        <w:rFonts w:ascii="Arial" w:hAnsi="Arial" w:hint="default"/>
      </w:rPr>
    </w:lvl>
    <w:lvl w:ilvl="1" w:tplc="DACC79FC" w:tentative="1">
      <w:start w:val="1"/>
      <w:numFmt w:val="bullet"/>
      <w:lvlText w:val="•"/>
      <w:lvlJc w:val="left"/>
      <w:pPr>
        <w:tabs>
          <w:tab w:val="num" w:pos="1440"/>
        </w:tabs>
        <w:ind w:left="1440" w:hanging="360"/>
      </w:pPr>
      <w:rPr>
        <w:rFonts w:ascii="Arial" w:hAnsi="Arial" w:hint="default"/>
      </w:rPr>
    </w:lvl>
    <w:lvl w:ilvl="2" w:tplc="593E30B2" w:tentative="1">
      <w:start w:val="1"/>
      <w:numFmt w:val="bullet"/>
      <w:lvlText w:val="•"/>
      <w:lvlJc w:val="left"/>
      <w:pPr>
        <w:tabs>
          <w:tab w:val="num" w:pos="2160"/>
        </w:tabs>
        <w:ind w:left="2160" w:hanging="360"/>
      </w:pPr>
      <w:rPr>
        <w:rFonts w:ascii="Arial" w:hAnsi="Arial" w:hint="default"/>
      </w:rPr>
    </w:lvl>
    <w:lvl w:ilvl="3" w:tplc="7F9277B4" w:tentative="1">
      <w:start w:val="1"/>
      <w:numFmt w:val="bullet"/>
      <w:lvlText w:val="•"/>
      <w:lvlJc w:val="left"/>
      <w:pPr>
        <w:tabs>
          <w:tab w:val="num" w:pos="2880"/>
        </w:tabs>
        <w:ind w:left="2880" w:hanging="360"/>
      </w:pPr>
      <w:rPr>
        <w:rFonts w:ascii="Arial" w:hAnsi="Arial" w:hint="default"/>
      </w:rPr>
    </w:lvl>
    <w:lvl w:ilvl="4" w:tplc="AF2235E2" w:tentative="1">
      <w:start w:val="1"/>
      <w:numFmt w:val="bullet"/>
      <w:lvlText w:val="•"/>
      <w:lvlJc w:val="left"/>
      <w:pPr>
        <w:tabs>
          <w:tab w:val="num" w:pos="3600"/>
        </w:tabs>
        <w:ind w:left="3600" w:hanging="360"/>
      </w:pPr>
      <w:rPr>
        <w:rFonts w:ascii="Arial" w:hAnsi="Arial" w:hint="default"/>
      </w:rPr>
    </w:lvl>
    <w:lvl w:ilvl="5" w:tplc="AB045FCA" w:tentative="1">
      <w:start w:val="1"/>
      <w:numFmt w:val="bullet"/>
      <w:lvlText w:val="•"/>
      <w:lvlJc w:val="left"/>
      <w:pPr>
        <w:tabs>
          <w:tab w:val="num" w:pos="4320"/>
        </w:tabs>
        <w:ind w:left="4320" w:hanging="360"/>
      </w:pPr>
      <w:rPr>
        <w:rFonts w:ascii="Arial" w:hAnsi="Arial" w:hint="default"/>
      </w:rPr>
    </w:lvl>
    <w:lvl w:ilvl="6" w:tplc="238AC794" w:tentative="1">
      <w:start w:val="1"/>
      <w:numFmt w:val="bullet"/>
      <w:lvlText w:val="•"/>
      <w:lvlJc w:val="left"/>
      <w:pPr>
        <w:tabs>
          <w:tab w:val="num" w:pos="5040"/>
        </w:tabs>
        <w:ind w:left="5040" w:hanging="360"/>
      </w:pPr>
      <w:rPr>
        <w:rFonts w:ascii="Arial" w:hAnsi="Arial" w:hint="default"/>
      </w:rPr>
    </w:lvl>
    <w:lvl w:ilvl="7" w:tplc="32C65A5E" w:tentative="1">
      <w:start w:val="1"/>
      <w:numFmt w:val="bullet"/>
      <w:lvlText w:val="•"/>
      <w:lvlJc w:val="left"/>
      <w:pPr>
        <w:tabs>
          <w:tab w:val="num" w:pos="5760"/>
        </w:tabs>
        <w:ind w:left="5760" w:hanging="360"/>
      </w:pPr>
      <w:rPr>
        <w:rFonts w:ascii="Arial" w:hAnsi="Arial" w:hint="default"/>
      </w:rPr>
    </w:lvl>
    <w:lvl w:ilvl="8" w:tplc="1C9CD5F0" w:tentative="1">
      <w:start w:val="1"/>
      <w:numFmt w:val="bullet"/>
      <w:lvlText w:val="•"/>
      <w:lvlJc w:val="left"/>
      <w:pPr>
        <w:tabs>
          <w:tab w:val="num" w:pos="6480"/>
        </w:tabs>
        <w:ind w:left="6480" w:hanging="360"/>
      </w:pPr>
      <w:rPr>
        <w:rFonts w:ascii="Arial" w:hAnsi="Arial" w:hint="default"/>
      </w:rPr>
    </w:lvl>
  </w:abstractNum>
  <w:abstractNum w:abstractNumId="10">
    <w:nsid w:val="4BBF3291"/>
    <w:multiLevelType w:val="hybridMultilevel"/>
    <w:tmpl w:val="2490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797CFD"/>
    <w:multiLevelType w:val="hybridMultilevel"/>
    <w:tmpl w:val="AA96F262"/>
    <w:lvl w:ilvl="0" w:tplc="281C04E4">
      <w:start w:val="1"/>
      <w:numFmt w:val="bullet"/>
      <w:lvlText w:val="•"/>
      <w:lvlJc w:val="left"/>
      <w:pPr>
        <w:tabs>
          <w:tab w:val="num" w:pos="720"/>
        </w:tabs>
        <w:ind w:left="720" w:hanging="360"/>
      </w:pPr>
      <w:rPr>
        <w:rFonts w:ascii="Arial" w:hAnsi="Arial" w:hint="default"/>
      </w:rPr>
    </w:lvl>
    <w:lvl w:ilvl="1" w:tplc="E14804DC" w:tentative="1">
      <w:start w:val="1"/>
      <w:numFmt w:val="bullet"/>
      <w:lvlText w:val="•"/>
      <w:lvlJc w:val="left"/>
      <w:pPr>
        <w:tabs>
          <w:tab w:val="num" w:pos="1440"/>
        </w:tabs>
        <w:ind w:left="1440" w:hanging="360"/>
      </w:pPr>
      <w:rPr>
        <w:rFonts w:ascii="Arial" w:hAnsi="Arial" w:hint="default"/>
      </w:rPr>
    </w:lvl>
    <w:lvl w:ilvl="2" w:tplc="BB38072A" w:tentative="1">
      <w:start w:val="1"/>
      <w:numFmt w:val="bullet"/>
      <w:lvlText w:val="•"/>
      <w:lvlJc w:val="left"/>
      <w:pPr>
        <w:tabs>
          <w:tab w:val="num" w:pos="2160"/>
        </w:tabs>
        <w:ind w:left="2160" w:hanging="360"/>
      </w:pPr>
      <w:rPr>
        <w:rFonts w:ascii="Arial" w:hAnsi="Arial" w:hint="default"/>
      </w:rPr>
    </w:lvl>
    <w:lvl w:ilvl="3" w:tplc="553AEC5E" w:tentative="1">
      <w:start w:val="1"/>
      <w:numFmt w:val="bullet"/>
      <w:lvlText w:val="•"/>
      <w:lvlJc w:val="left"/>
      <w:pPr>
        <w:tabs>
          <w:tab w:val="num" w:pos="2880"/>
        </w:tabs>
        <w:ind w:left="2880" w:hanging="360"/>
      </w:pPr>
      <w:rPr>
        <w:rFonts w:ascii="Arial" w:hAnsi="Arial" w:hint="default"/>
      </w:rPr>
    </w:lvl>
    <w:lvl w:ilvl="4" w:tplc="6D26BECA" w:tentative="1">
      <w:start w:val="1"/>
      <w:numFmt w:val="bullet"/>
      <w:lvlText w:val="•"/>
      <w:lvlJc w:val="left"/>
      <w:pPr>
        <w:tabs>
          <w:tab w:val="num" w:pos="3600"/>
        </w:tabs>
        <w:ind w:left="3600" w:hanging="360"/>
      </w:pPr>
      <w:rPr>
        <w:rFonts w:ascii="Arial" w:hAnsi="Arial" w:hint="default"/>
      </w:rPr>
    </w:lvl>
    <w:lvl w:ilvl="5" w:tplc="FD7664B6" w:tentative="1">
      <w:start w:val="1"/>
      <w:numFmt w:val="bullet"/>
      <w:lvlText w:val="•"/>
      <w:lvlJc w:val="left"/>
      <w:pPr>
        <w:tabs>
          <w:tab w:val="num" w:pos="4320"/>
        </w:tabs>
        <w:ind w:left="4320" w:hanging="360"/>
      </w:pPr>
      <w:rPr>
        <w:rFonts w:ascii="Arial" w:hAnsi="Arial" w:hint="default"/>
      </w:rPr>
    </w:lvl>
    <w:lvl w:ilvl="6" w:tplc="0BD67BF4" w:tentative="1">
      <w:start w:val="1"/>
      <w:numFmt w:val="bullet"/>
      <w:lvlText w:val="•"/>
      <w:lvlJc w:val="left"/>
      <w:pPr>
        <w:tabs>
          <w:tab w:val="num" w:pos="5040"/>
        </w:tabs>
        <w:ind w:left="5040" w:hanging="360"/>
      </w:pPr>
      <w:rPr>
        <w:rFonts w:ascii="Arial" w:hAnsi="Arial" w:hint="default"/>
      </w:rPr>
    </w:lvl>
    <w:lvl w:ilvl="7" w:tplc="DD2211E0" w:tentative="1">
      <w:start w:val="1"/>
      <w:numFmt w:val="bullet"/>
      <w:lvlText w:val="•"/>
      <w:lvlJc w:val="left"/>
      <w:pPr>
        <w:tabs>
          <w:tab w:val="num" w:pos="5760"/>
        </w:tabs>
        <w:ind w:left="5760" w:hanging="360"/>
      </w:pPr>
      <w:rPr>
        <w:rFonts w:ascii="Arial" w:hAnsi="Arial" w:hint="default"/>
      </w:rPr>
    </w:lvl>
    <w:lvl w:ilvl="8" w:tplc="30D81A4C" w:tentative="1">
      <w:start w:val="1"/>
      <w:numFmt w:val="bullet"/>
      <w:lvlText w:val="•"/>
      <w:lvlJc w:val="left"/>
      <w:pPr>
        <w:tabs>
          <w:tab w:val="num" w:pos="6480"/>
        </w:tabs>
        <w:ind w:left="6480" w:hanging="360"/>
      </w:pPr>
      <w:rPr>
        <w:rFonts w:ascii="Arial" w:hAnsi="Arial" w:hint="default"/>
      </w:rPr>
    </w:lvl>
  </w:abstractNum>
  <w:abstractNum w:abstractNumId="12">
    <w:nsid w:val="5BDA763D"/>
    <w:multiLevelType w:val="hybridMultilevel"/>
    <w:tmpl w:val="BC22EA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D5215A3"/>
    <w:multiLevelType w:val="hybridMultilevel"/>
    <w:tmpl w:val="FB78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2"/>
  </w:num>
  <w:num w:numId="8">
    <w:abstractNumId w:val="13"/>
  </w:num>
  <w:num w:numId="9">
    <w:abstractNumId w:val="5"/>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73"/>
    <w:rsid w:val="00020457"/>
    <w:rsid w:val="0002545F"/>
    <w:rsid w:val="000267A5"/>
    <w:rsid w:val="0003178B"/>
    <w:rsid w:val="0003495F"/>
    <w:rsid w:val="0003640C"/>
    <w:rsid w:val="00036859"/>
    <w:rsid w:val="0003755C"/>
    <w:rsid w:val="00050FD1"/>
    <w:rsid w:val="00053045"/>
    <w:rsid w:val="00074B97"/>
    <w:rsid w:val="0007586D"/>
    <w:rsid w:val="00075AB0"/>
    <w:rsid w:val="000811B4"/>
    <w:rsid w:val="00093F97"/>
    <w:rsid w:val="000C1FCD"/>
    <w:rsid w:val="000E76A9"/>
    <w:rsid w:val="000F0E41"/>
    <w:rsid w:val="001071A5"/>
    <w:rsid w:val="00116454"/>
    <w:rsid w:val="00116BBE"/>
    <w:rsid w:val="00116D11"/>
    <w:rsid w:val="0012706F"/>
    <w:rsid w:val="001441C6"/>
    <w:rsid w:val="00177778"/>
    <w:rsid w:val="001A715E"/>
    <w:rsid w:val="001C1ED6"/>
    <w:rsid w:val="001D3939"/>
    <w:rsid w:val="001F04A4"/>
    <w:rsid w:val="0021179F"/>
    <w:rsid w:val="00212662"/>
    <w:rsid w:val="00240327"/>
    <w:rsid w:val="00255F20"/>
    <w:rsid w:val="00264FC1"/>
    <w:rsid w:val="0027390E"/>
    <w:rsid w:val="002A0D4F"/>
    <w:rsid w:val="002A7599"/>
    <w:rsid w:val="002D31A2"/>
    <w:rsid w:val="002E59AB"/>
    <w:rsid w:val="002E69DE"/>
    <w:rsid w:val="002F29FF"/>
    <w:rsid w:val="00323D01"/>
    <w:rsid w:val="00337DD9"/>
    <w:rsid w:val="00345332"/>
    <w:rsid w:val="00354D23"/>
    <w:rsid w:val="00364BFC"/>
    <w:rsid w:val="003718C8"/>
    <w:rsid w:val="003C5806"/>
    <w:rsid w:val="003D0D8B"/>
    <w:rsid w:val="003D691B"/>
    <w:rsid w:val="003F07CC"/>
    <w:rsid w:val="003F442A"/>
    <w:rsid w:val="00411702"/>
    <w:rsid w:val="00464A9F"/>
    <w:rsid w:val="00466106"/>
    <w:rsid w:val="00480EE2"/>
    <w:rsid w:val="00483F96"/>
    <w:rsid w:val="004841C2"/>
    <w:rsid w:val="00486BBC"/>
    <w:rsid w:val="00494593"/>
    <w:rsid w:val="00494EB3"/>
    <w:rsid w:val="004A2768"/>
    <w:rsid w:val="004A3CA2"/>
    <w:rsid w:val="004B28E6"/>
    <w:rsid w:val="004C7172"/>
    <w:rsid w:val="004D15A7"/>
    <w:rsid w:val="004E3545"/>
    <w:rsid w:val="004F4EB5"/>
    <w:rsid w:val="00507DDB"/>
    <w:rsid w:val="00537686"/>
    <w:rsid w:val="005635F2"/>
    <w:rsid w:val="00563850"/>
    <w:rsid w:val="00567C58"/>
    <w:rsid w:val="00570FA1"/>
    <w:rsid w:val="00581964"/>
    <w:rsid w:val="00586EB0"/>
    <w:rsid w:val="005A63D9"/>
    <w:rsid w:val="005C0A6B"/>
    <w:rsid w:val="005E1CBB"/>
    <w:rsid w:val="005E7928"/>
    <w:rsid w:val="005F5E35"/>
    <w:rsid w:val="00600305"/>
    <w:rsid w:val="006144C6"/>
    <w:rsid w:val="00622CDF"/>
    <w:rsid w:val="00624842"/>
    <w:rsid w:val="00645308"/>
    <w:rsid w:val="00667DCC"/>
    <w:rsid w:val="00681F3E"/>
    <w:rsid w:val="00692E99"/>
    <w:rsid w:val="006B21E1"/>
    <w:rsid w:val="006B7536"/>
    <w:rsid w:val="006C2B66"/>
    <w:rsid w:val="006E327E"/>
    <w:rsid w:val="006F3C7B"/>
    <w:rsid w:val="006F5AC6"/>
    <w:rsid w:val="00707D53"/>
    <w:rsid w:val="00712A4C"/>
    <w:rsid w:val="007224B9"/>
    <w:rsid w:val="0072282F"/>
    <w:rsid w:val="007310D1"/>
    <w:rsid w:val="007373EB"/>
    <w:rsid w:val="0078221A"/>
    <w:rsid w:val="007A4FEE"/>
    <w:rsid w:val="007C38AA"/>
    <w:rsid w:val="007F7136"/>
    <w:rsid w:val="00841638"/>
    <w:rsid w:val="0084779C"/>
    <w:rsid w:val="00873DA0"/>
    <w:rsid w:val="00875517"/>
    <w:rsid w:val="00883D7E"/>
    <w:rsid w:val="008B2693"/>
    <w:rsid w:val="008B7A1C"/>
    <w:rsid w:val="008C2873"/>
    <w:rsid w:val="008D2781"/>
    <w:rsid w:val="008F5201"/>
    <w:rsid w:val="009067F6"/>
    <w:rsid w:val="00940FD8"/>
    <w:rsid w:val="00954102"/>
    <w:rsid w:val="00957A0E"/>
    <w:rsid w:val="00961FF3"/>
    <w:rsid w:val="0096276D"/>
    <w:rsid w:val="00974CBF"/>
    <w:rsid w:val="00980333"/>
    <w:rsid w:val="00994249"/>
    <w:rsid w:val="0099743F"/>
    <w:rsid w:val="009A3FB2"/>
    <w:rsid w:val="009A59AB"/>
    <w:rsid w:val="009A6F28"/>
    <w:rsid w:val="00A35117"/>
    <w:rsid w:val="00A51E72"/>
    <w:rsid w:val="00A6231F"/>
    <w:rsid w:val="00AC2D03"/>
    <w:rsid w:val="00B000C3"/>
    <w:rsid w:val="00B00145"/>
    <w:rsid w:val="00B00204"/>
    <w:rsid w:val="00B01207"/>
    <w:rsid w:val="00B12481"/>
    <w:rsid w:val="00B42509"/>
    <w:rsid w:val="00B455B9"/>
    <w:rsid w:val="00B50DF8"/>
    <w:rsid w:val="00B53009"/>
    <w:rsid w:val="00B62964"/>
    <w:rsid w:val="00B74764"/>
    <w:rsid w:val="00B7759C"/>
    <w:rsid w:val="00BB17E5"/>
    <w:rsid w:val="00BC2C8A"/>
    <w:rsid w:val="00BC7E4F"/>
    <w:rsid w:val="00BF7011"/>
    <w:rsid w:val="00C04306"/>
    <w:rsid w:val="00C0737F"/>
    <w:rsid w:val="00C12AF8"/>
    <w:rsid w:val="00C23A2F"/>
    <w:rsid w:val="00C27668"/>
    <w:rsid w:val="00C3054E"/>
    <w:rsid w:val="00C5712B"/>
    <w:rsid w:val="00C72665"/>
    <w:rsid w:val="00C93CAB"/>
    <w:rsid w:val="00CC1801"/>
    <w:rsid w:val="00CD3F4D"/>
    <w:rsid w:val="00D1578E"/>
    <w:rsid w:val="00D20023"/>
    <w:rsid w:val="00D26FBB"/>
    <w:rsid w:val="00D84B08"/>
    <w:rsid w:val="00D91921"/>
    <w:rsid w:val="00DC0BE7"/>
    <w:rsid w:val="00E37C47"/>
    <w:rsid w:val="00E4050B"/>
    <w:rsid w:val="00E50F96"/>
    <w:rsid w:val="00E55B0B"/>
    <w:rsid w:val="00E72E47"/>
    <w:rsid w:val="00ED4FD3"/>
    <w:rsid w:val="00ED6BB2"/>
    <w:rsid w:val="00ED78A9"/>
    <w:rsid w:val="00EE70B5"/>
    <w:rsid w:val="00EF04C3"/>
    <w:rsid w:val="00EF21C9"/>
    <w:rsid w:val="00EF78F3"/>
    <w:rsid w:val="00F07EA2"/>
    <w:rsid w:val="00F103F1"/>
    <w:rsid w:val="00F13F30"/>
    <w:rsid w:val="00F31488"/>
    <w:rsid w:val="00F3205B"/>
    <w:rsid w:val="00F355A0"/>
    <w:rsid w:val="00F65D3A"/>
    <w:rsid w:val="00F66CB8"/>
    <w:rsid w:val="00F738A1"/>
    <w:rsid w:val="00FA6CA7"/>
    <w:rsid w:val="00FD29EF"/>
    <w:rsid w:val="00FE78A0"/>
    <w:rsid w:val="00FF0B17"/>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D8B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B2"/>
    <w:rPr>
      <w:rFonts w:ascii="Arial" w:eastAsia="MS Mincho" w:hAnsi="Arial" w:cs="Times New Roman"/>
      <w:sz w:val="20"/>
      <w:szCs w:val="20"/>
      <w:lang w:val="en-US"/>
    </w:rPr>
  </w:style>
  <w:style w:type="paragraph" w:styleId="Heading1">
    <w:name w:val="heading 1"/>
    <w:basedOn w:val="Heading2E"/>
    <w:next w:val="Normal"/>
    <w:link w:val="Heading1Char"/>
    <w:qFormat/>
    <w:rsid w:val="006F5AC6"/>
    <w:pPr>
      <w:numPr>
        <w:numId w:val="2"/>
      </w:numPr>
      <w:tabs>
        <w:tab w:val="clear" w:pos="360"/>
        <w:tab w:val="num" w:pos="567"/>
      </w:tabs>
      <w:spacing w:line="23" w:lineRule="atLeast"/>
      <w:ind w:left="567" w:right="-1" w:hanging="567"/>
    </w:pPr>
    <w:rPr>
      <w:rFonts w:ascii="Calibri" w:eastAsia="Arial" w:hAnsi="Calibri" w:cs="Arial"/>
      <w:caps/>
      <w:color w:val="365F91" w:themeColor="accent1" w:themeShade="BF"/>
      <w:szCs w:val="28"/>
      <w:lang w:eastAsia="zh-CN"/>
    </w:rPr>
  </w:style>
  <w:style w:type="paragraph" w:styleId="Heading2">
    <w:name w:val="heading 2"/>
    <w:basedOn w:val="Normal"/>
    <w:next w:val="Normal"/>
    <w:link w:val="Heading2Char"/>
    <w:uiPriority w:val="9"/>
    <w:unhideWhenUsed/>
    <w:qFormat/>
    <w:rsid w:val="006F5AC6"/>
    <w:pPr>
      <w:keepNext/>
      <w:keepLines/>
      <w:numPr>
        <w:ilvl w:val="1"/>
        <w:numId w:val="2"/>
      </w:numPr>
      <w:tabs>
        <w:tab w:val="clear" w:pos="862"/>
        <w:tab w:val="num" w:pos="567"/>
      </w:tabs>
      <w:spacing w:before="240" w:line="276" w:lineRule="auto"/>
      <w:ind w:left="0"/>
      <w:contextualSpacing/>
      <w:jc w:val="both"/>
      <w:outlineLvl w:val="1"/>
    </w:pPr>
    <w:rPr>
      <w:rFonts w:ascii="Calibri" w:eastAsia="Arial" w:hAnsi="Calibri" w:cs="Arial"/>
      <w:b/>
      <w:color w:val="365F91" w:themeColor="accent1" w:themeShade="BF"/>
      <w:sz w:val="26"/>
      <w:szCs w:val="28"/>
      <w:lang w:val="en-GB" w:eastAsia="zh-CN"/>
    </w:rPr>
  </w:style>
  <w:style w:type="paragraph" w:styleId="Heading3">
    <w:name w:val="heading 3"/>
    <w:basedOn w:val="Normal"/>
    <w:next w:val="Normal"/>
    <w:link w:val="Heading3Char"/>
    <w:uiPriority w:val="9"/>
    <w:unhideWhenUsed/>
    <w:qFormat/>
    <w:rsid w:val="00C0737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55F2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AC6"/>
    <w:rPr>
      <w:rFonts w:ascii="Calibri" w:eastAsia="Arial" w:hAnsi="Calibri" w:cs="Arial"/>
      <w:b/>
      <w:caps/>
      <w:color w:val="365F91" w:themeColor="accent1" w:themeShade="BF"/>
      <w:sz w:val="28"/>
      <w:szCs w:val="28"/>
      <w:lang w:eastAsia="zh-CN"/>
    </w:rPr>
  </w:style>
  <w:style w:type="paragraph" w:customStyle="1" w:styleId="Heading2E">
    <w:name w:val="Heading 2E"/>
    <w:basedOn w:val="Normal"/>
    <w:rsid w:val="008C2873"/>
    <w:pPr>
      <w:keepNext/>
      <w:numPr>
        <w:numId w:val="1"/>
      </w:numPr>
      <w:adjustRightInd w:val="0"/>
      <w:outlineLvl w:val="0"/>
    </w:pPr>
    <w:rPr>
      <w:b/>
      <w:sz w:val="28"/>
      <w:lang w:val="en-GB"/>
    </w:rPr>
  </w:style>
  <w:style w:type="character" w:styleId="FootnoteReference">
    <w:name w:val="footnote reference"/>
    <w:semiHidden/>
    <w:rsid w:val="008C2873"/>
    <w:rPr>
      <w:rFonts w:ascii="Arial" w:hAnsi="Arial" w:cs="Times New Roman"/>
      <w:sz w:val="20"/>
      <w:vertAlign w:val="superscript"/>
    </w:rPr>
  </w:style>
  <w:style w:type="paragraph" w:styleId="FootnoteText">
    <w:name w:val="footnote text"/>
    <w:basedOn w:val="Normal"/>
    <w:link w:val="FootnoteTextChar"/>
    <w:semiHidden/>
    <w:rsid w:val="008C2873"/>
    <w:pPr>
      <w:ind w:left="180" w:hanging="180"/>
      <w:jc w:val="both"/>
    </w:pPr>
  </w:style>
  <w:style w:type="character" w:customStyle="1" w:styleId="FootnoteTextChar">
    <w:name w:val="Footnote Text Char"/>
    <w:basedOn w:val="DefaultParagraphFont"/>
    <w:link w:val="FootnoteText"/>
    <w:semiHidden/>
    <w:rsid w:val="008C2873"/>
    <w:rPr>
      <w:rFonts w:ascii="Arial" w:eastAsia="MS Mincho" w:hAnsi="Arial" w:cs="Times New Roman"/>
      <w:sz w:val="20"/>
      <w:szCs w:val="20"/>
      <w:lang w:val="en-US"/>
    </w:rPr>
  </w:style>
  <w:style w:type="character" w:customStyle="1" w:styleId="apple-style-span">
    <w:name w:val="apple-style-span"/>
    <w:uiPriority w:val="99"/>
    <w:rsid w:val="008C2873"/>
    <w:rPr>
      <w:rFonts w:cs="Times New Roman"/>
    </w:rPr>
  </w:style>
  <w:style w:type="paragraph" w:styleId="BodyText2">
    <w:name w:val="Body Text 2"/>
    <w:basedOn w:val="Normal"/>
    <w:link w:val="BodyText2Char"/>
    <w:rsid w:val="008C2873"/>
    <w:pPr>
      <w:spacing w:after="120" w:line="480" w:lineRule="auto"/>
    </w:pPr>
  </w:style>
  <w:style w:type="character" w:customStyle="1" w:styleId="BodyText2Char">
    <w:name w:val="Body Text 2 Char"/>
    <w:basedOn w:val="DefaultParagraphFont"/>
    <w:link w:val="BodyText2"/>
    <w:rsid w:val="008C2873"/>
    <w:rPr>
      <w:rFonts w:ascii="Arial" w:eastAsia="MS Mincho" w:hAnsi="Arial" w:cs="Times New Roman"/>
      <w:sz w:val="20"/>
      <w:szCs w:val="20"/>
      <w:lang w:val="en-US"/>
    </w:rPr>
  </w:style>
  <w:style w:type="character" w:styleId="CommentReference">
    <w:name w:val="annotation reference"/>
    <w:basedOn w:val="DefaultParagraphFont"/>
    <w:semiHidden/>
    <w:unhideWhenUsed/>
    <w:rsid w:val="00E72E47"/>
    <w:rPr>
      <w:sz w:val="18"/>
      <w:szCs w:val="18"/>
    </w:rPr>
  </w:style>
  <w:style w:type="paragraph" w:styleId="CommentText">
    <w:name w:val="annotation text"/>
    <w:basedOn w:val="Normal"/>
    <w:link w:val="CommentTextChar"/>
    <w:semiHidden/>
    <w:unhideWhenUsed/>
    <w:rsid w:val="00E72E47"/>
    <w:rPr>
      <w:sz w:val="24"/>
      <w:szCs w:val="24"/>
    </w:rPr>
  </w:style>
  <w:style w:type="character" w:customStyle="1" w:styleId="CommentTextChar">
    <w:name w:val="Comment Text Char"/>
    <w:basedOn w:val="DefaultParagraphFont"/>
    <w:link w:val="CommentText"/>
    <w:semiHidden/>
    <w:rsid w:val="00E72E47"/>
    <w:rPr>
      <w:rFonts w:ascii="Arial" w:eastAsia="MS Mincho" w:hAnsi="Arial" w:cs="Times New Roman"/>
      <w:lang w:val="en-US"/>
    </w:rPr>
  </w:style>
  <w:style w:type="paragraph" w:styleId="CommentSubject">
    <w:name w:val="annotation subject"/>
    <w:basedOn w:val="CommentText"/>
    <w:next w:val="CommentText"/>
    <w:link w:val="CommentSubjectChar"/>
    <w:uiPriority w:val="99"/>
    <w:semiHidden/>
    <w:unhideWhenUsed/>
    <w:rsid w:val="00E72E47"/>
    <w:rPr>
      <w:b/>
      <w:bCs/>
      <w:sz w:val="20"/>
      <w:szCs w:val="20"/>
    </w:rPr>
  </w:style>
  <w:style w:type="character" w:customStyle="1" w:styleId="CommentSubjectChar">
    <w:name w:val="Comment Subject Char"/>
    <w:basedOn w:val="CommentTextChar"/>
    <w:link w:val="CommentSubject"/>
    <w:uiPriority w:val="99"/>
    <w:semiHidden/>
    <w:rsid w:val="00E72E47"/>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E72E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E47"/>
    <w:rPr>
      <w:rFonts w:ascii="Lucida Grande" w:eastAsia="MS Mincho" w:hAnsi="Lucida Grande" w:cs="Lucida Grande"/>
      <w:sz w:val="18"/>
      <w:szCs w:val="18"/>
      <w:lang w:val="en-US"/>
    </w:rPr>
  </w:style>
  <w:style w:type="character" w:customStyle="1" w:styleId="Heading8Char">
    <w:name w:val="Heading 8 Char"/>
    <w:basedOn w:val="DefaultParagraphFont"/>
    <w:link w:val="Heading8"/>
    <w:uiPriority w:val="9"/>
    <w:semiHidden/>
    <w:rsid w:val="00255F20"/>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rsid w:val="00255F20"/>
    <w:pPr>
      <w:spacing w:after="120"/>
    </w:pPr>
  </w:style>
  <w:style w:type="character" w:customStyle="1" w:styleId="BodyTextChar">
    <w:name w:val="Body Text Char"/>
    <w:basedOn w:val="DefaultParagraphFont"/>
    <w:link w:val="BodyText"/>
    <w:rsid w:val="00255F20"/>
    <w:rPr>
      <w:rFonts w:ascii="Arial" w:eastAsia="MS Mincho" w:hAnsi="Arial" w:cs="Times New Roman"/>
      <w:sz w:val="20"/>
      <w:szCs w:val="20"/>
      <w:lang w:val="en-US"/>
    </w:rPr>
  </w:style>
  <w:style w:type="character" w:styleId="Hyperlink">
    <w:name w:val="Hyperlink"/>
    <w:uiPriority w:val="99"/>
    <w:rsid w:val="00255F20"/>
    <w:rPr>
      <w:rFonts w:cs="Times New Roman"/>
      <w:color w:val="0000FF"/>
      <w:u w:val="single"/>
    </w:rPr>
  </w:style>
  <w:style w:type="character" w:customStyle="1" w:styleId="Heading2Char">
    <w:name w:val="Heading 2 Char"/>
    <w:basedOn w:val="DefaultParagraphFont"/>
    <w:link w:val="Heading2"/>
    <w:uiPriority w:val="9"/>
    <w:rsid w:val="006F5AC6"/>
    <w:rPr>
      <w:rFonts w:ascii="Calibri" w:eastAsia="Arial" w:hAnsi="Calibri" w:cs="Arial"/>
      <w:b/>
      <w:color w:val="365F91" w:themeColor="accent1" w:themeShade="BF"/>
      <w:sz w:val="26"/>
      <w:szCs w:val="28"/>
      <w:lang w:eastAsia="zh-CN"/>
    </w:rPr>
  </w:style>
  <w:style w:type="paragraph" w:styleId="ListParagraph">
    <w:name w:val="List Paragraph"/>
    <w:basedOn w:val="Normal"/>
    <w:uiPriority w:val="34"/>
    <w:qFormat/>
    <w:rsid w:val="00255F20"/>
    <w:pPr>
      <w:ind w:left="720"/>
      <w:contextualSpacing/>
    </w:pPr>
  </w:style>
  <w:style w:type="table" w:styleId="TableGrid">
    <w:name w:val="Table Grid"/>
    <w:basedOn w:val="TableNormal"/>
    <w:uiPriority w:val="59"/>
    <w:rsid w:val="000C1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2F29FF"/>
    <w:pPr>
      <w:spacing w:line="276" w:lineRule="auto"/>
    </w:pPr>
    <w:rPr>
      <w:rFonts w:ascii="Arial" w:eastAsia="Arial" w:hAnsi="Arial" w:cs="Arial"/>
      <w:color w:val="000000"/>
      <w:sz w:val="22"/>
      <w:szCs w:val="22"/>
    </w:rPr>
  </w:style>
  <w:style w:type="paragraph" w:customStyle="1" w:styleId="Normal1">
    <w:name w:val="Normal1"/>
    <w:rsid w:val="002F29FF"/>
    <w:pPr>
      <w:spacing w:line="276" w:lineRule="auto"/>
    </w:pPr>
    <w:rPr>
      <w:rFonts w:ascii="Arial" w:eastAsia="Arial" w:hAnsi="Arial" w:cs="Arial"/>
      <w:color w:val="000000"/>
      <w:sz w:val="22"/>
      <w:szCs w:val="22"/>
    </w:rPr>
  </w:style>
  <w:style w:type="character" w:customStyle="1" w:styleId="Heading3Char">
    <w:name w:val="Heading 3 Char"/>
    <w:basedOn w:val="DefaultParagraphFont"/>
    <w:link w:val="Heading3"/>
    <w:uiPriority w:val="9"/>
    <w:rsid w:val="00C0737F"/>
    <w:rPr>
      <w:rFonts w:asciiTheme="majorHAnsi" w:eastAsiaTheme="majorEastAsia" w:hAnsiTheme="majorHAnsi" w:cstheme="majorBidi"/>
      <w:b/>
      <w:bCs/>
      <w:color w:val="4F81BD" w:themeColor="accent1"/>
      <w:sz w:val="20"/>
      <w:szCs w:val="20"/>
      <w:lang w:val="en-US"/>
    </w:rPr>
  </w:style>
  <w:style w:type="paragraph" w:styleId="DocumentMap">
    <w:name w:val="Document Map"/>
    <w:basedOn w:val="Normal"/>
    <w:link w:val="DocumentMapChar"/>
    <w:uiPriority w:val="99"/>
    <w:semiHidden/>
    <w:unhideWhenUsed/>
    <w:rsid w:val="001C1E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1C1ED6"/>
    <w:rPr>
      <w:rFonts w:ascii="Times New Roman" w:eastAsia="MS Mincho" w:hAnsi="Times New Roman" w:cs="Times New Roman"/>
      <w:lang w:val="en-US"/>
    </w:rPr>
  </w:style>
  <w:style w:type="paragraph" w:styleId="TOCHeading">
    <w:name w:val="TOC Heading"/>
    <w:basedOn w:val="Heading1"/>
    <w:next w:val="Normal"/>
    <w:uiPriority w:val="39"/>
    <w:semiHidden/>
    <w:unhideWhenUsed/>
    <w:qFormat/>
    <w:rsid w:val="00875517"/>
    <w:pPr>
      <w:keepLines/>
      <w:spacing w:before="480" w:line="276" w:lineRule="auto"/>
      <w:outlineLvl w:val="9"/>
    </w:pPr>
    <w:rPr>
      <w:rFonts w:asciiTheme="majorHAnsi" w:eastAsiaTheme="majorEastAsia" w:hAnsiTheme="majorHAnsi" w:cstheme="majorBidi"/>
      <w:bCs/>
      <w:lang w:val="en-US" w:eastAsia="ja-JP"/>
    </w:rPr>
  </w:style>
  <w:style w:type="paragraph" w:styleId="TOC1">
    <w:name w:val="toc 1"/>
    <w:basedOn w:val="Normal"/>
    <w:next w:val="Normal"/>
    <w:autoRedefine/>
    <w:uiPriority w:val="39"/>
    <w:unhideWhenUsed/>
    <w:rsid w:val="00483F96"/>
    <w:pPr>
      <w:tabs>
        <w:tab w:val="left" w:pos="567"/>
        <w:tab w:val="right" w:leader="dot" w:pos="9639"/>
      </w:tabs>
      <w:spacing w:after="100"/>
    </w:pPr>
    <w:rPr>
      <w:rFonts w:cs="Arial"/>
      <w:noProof/>
    </w:rPr>
  </w:style>
  <w:style w:type="paragraph" w:styleId="TOC2">
    <w:name w:val="toc 2"/>
    <w:basedOn w:val="Normal"/>
    <w:next w:val="Normal"/>
    <w:autoRedefine/>
    <w:uiPriority w:val="39"/>
    <w:unhideWhenUsed/>
    <w:rsid w:val="00875517"/>
    <w:pPr>
      <w:spacing w:after="100"/>
      <w:ind w:left="200"/>
    </w:pPr>
  </w:style>
  <w:style w:type="paragraph" w:styleId="Date">
    <w:name w:val="Date"/>
    <w:basedOn w:val="Normal"/>
    <w:next w:val="Normal"/>
    <w:link w:val="DateChar"/>
    <w:uiPriority w:val="99"/>
    <w:semiHidden/>
    <w:unhideWhenUsed/>
    <w:rsid w:val="00C23A2F"/>
  </w:style>
  <w:style w:type="character" w:customStyle="1" w:styleId="DateChar">
    <w:name w:val="Date Char"/>
    <w:basedOn w:val="DefaultParagraphFont"/>
    <w:link w:val="Date"/>
    <w:uiPriority w:val="99"/>
    <w:semiHidden/>
    <w:rsid w:val="00C23A2F"/>
    <w:rPr>
      <w:rFonts w:ascii="Arial" w:eastAsia="MS Mincho" w:hAnsi="Arial" w:cs="Times New Roman"/>
      <w:sz w:val="20"/>
      <w:szCs w:val="20"/>
      <w:lang w:val="en-US"/>
    </w:rPr>
  </w:style>
  <w:style w:type="paragraph" w:customStyle="1" w:styleId="WMOBodyText">
    <w:name w:val="WMO_BodyText"/>
    <w:link w:val="WMOBodyTextChar"/>
    <w:qFormat/>
    <w:rsid w:val="000F0E41"/>
    <w:pPr>
      <w:tabs>
        <w:tab w:val="left" w:pos="1134"/>
      </w:tabs>
      <w:spacing w:before="240"/>
    </w:pPr>
    <w:rPr>
      <w:rFonts w:ascii="Arial" w:eastAsia="Arial" w:hAnsi="Arial" w:cs="Arial"/>
      <w:color w:val="000000" w:themeColor="text1"/>
      <w:sz w:val="22"/>
      <w:szCs w:val="22"/>
    </w:rPr>
  </w:style>
  <w:style w:type="character" w:customStyle="1" w:styleId="WMOBodyTextChar">
    <w:name w:val="WMO_BodyText Char"/>
    <w:basedOn w:val="DefaultParagraphFont"/>
    <w:link w:val="WMOBodyText"/>
    <w:rsid w:val="000F0E41"/>
    <w:rPr>
      <w:rFonts w:ascii="Arial" w:eastAsia="Arial" w:hAnsi="Arial" w:cs="Arial"/>
      <w:color w:val="000000" w:themeColor="text1"/>
      <w:sz w:val="22"/>
      <w:szCs w:val="22"/>
    </w:rPr>
  </w:style>
  <w:style w:type="paragraph" w:styleId="Header">
    <w:name w:val="header"/>
    <w:basedOn w:val="Normal"/>
    <w:link w:val="HeaderChar"/>
    <w:uiPriority w:val="99"/>
    <w:unhideWhenUsed/>
    <w:rsid w:val="003C5806"/>
    <w:pPr>
      <w:tabs>
        <w:tab w:val="center" w:pos="4513"/>
        <w:tab w:val="right" w:pos="9026"/>
      </w:tabs>
    </w:pPr>
  </w:style>
  <w:style w:type="character" w:customStyle="1" w:styleId="HeaderChar">
    <w:name w:val="Header Char"/>
    <w:basedOn w:val="DefaultParagraphFont"/>
    <w:link w:val="Header"/>
    <w:uiPriority w:val="99"/>
    <w:rsid w:val="003C5806"/>
    <w:rPr>
      <w:rFonts w:ascii="Arial" w:eastAsia="MS Mincho" w:hAnsi="Arial" w:cs="Times New Roman"/>
      <w:sz w:val="20"/>
      <w:szCs w:val="20"/>
      <w:lang w:val="en-US"/>
    </w:rPr>
  </w:style>
  <w:style w:type="paragraph" w:styleId="Footer">
    <w:name w:val="footer"/>
    <w:basedOn w:val="Normal"/>
    <w:link w:val="FooterChar"/>
    <w:uiPriority w:val="99"/>
    <w:unhideWhenUsed/>
    <w:rsid w:val="003C5806"/>
    <w:pPr>
      <w:tabs>
        <w:tab w:val="center" w:pos="4513"/>
        <w:tab w:val="right" w:pos="9026"/>
      </w:tabs>
    </w:pPr>
  </w:style>
  <w:style w:type="character" w:customStyle="1" w:styleId="FooterChar">
    <w:name w:val="Footer Char"/>
    <w:basedOn w:val="DefaultParagraphFont"/>
    <w:link w:val="Footer"/>
    <w:uiPriority w:val="99"/>
    <w:rsid w:val="003C5806"/>
    <w:rPr>
      <w:rFonts w:ascii="Arial" w:eastAsia="MS Mincho" w:hAnsi="Arial" w:cs="Times New Roman"/>
      <w:sz w:val="20"/>
      <w:szCs w:val="20"/>
      <w:lang w:val="en-US"/>
    </w:rPr>
  </w:style>
  <w:style w:type="paragraph" w:styleId="Caption">
    <w:name w:val="caption"/>
    <w:basedOn w:val="Normal"/>
    <w:next w:val="Normal"/>
    <w:uiPriority w:val="35"/>
    <w:unhideWhenUsed/>
    <w:qFormat/>
    <w:rsid w:val="008D2781"/>
    <w:pPr>
      <w:spacing w:after="200"/>
    </w:pPr>
    <w:rPr>
      <w:rFonts w:ascii="Verdana" w:eastAsiaTheme="minorEastAsia" w:hAnsi="Verdana" w:cstheme="minorBidi"/>
      <w:b/>
      <w:bCs/>
      <w:color w:val="4F81BD" w:themeColor="accent1"/>
      <w:sz w:val="18"/>
      <w:szCs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B2"/>
    <w:rPr>
      <w:rFonts w:ascii="Arial" w:eastAsia="MS Mincho" w:hAnsi="Arial" w:cs="Times New Roman"/>
      <w:sz w:val="20"/>
      <w:szCs w:val="20"/>
      <w:lang w:val="en-US"/>
    </w:rPr>
  </w:style>
  <w:style w:type="paragraph" w:styleId="Heading1">
    <w:name w:val="heading 1"/>
    <w:basedOn w:val="Heading2E"/>
    <w:next w:val="Normal"/>
    <w:link w:val="Heading1Char"/>
    <w:qFormat/>
    <w:rsid w:val="006F5AC6"/>
    <w:pPr>
      <w:numPr>
        <w:numId w:val="2"/>
      </w:numPr>
      <w:tabs>
        <w:tab w:val="clear" w:pos="360"/>
        <w:tab w:val="num" w:pos="567"/>
      </w:tabs>
      <w:spacing w:line="23" w:lineRule="atLeast"/>
      <w:ind w:left="567" w:right="-1" w:hanging="567"/>
    </w:pPr>
    <w:rPr>
      <w:rFonts w:ascii="Calibri" w:eastAsia="Arial" w:hAnsi="Calibri" w:cs="Arial"/>
      <w:caps/>
      <w:color w:val="365F91" w:themeColor="accent1" w:themeShade="BF"/>
      <w:szCs w:val="28"/>
      <w:lang w:eastAsia="zh-CN"/>
    </w:rPr>
  </w:style>
  <w:style w:type="paragraph" w:styleId="Heading2">
    <w:name w:val="heading 2"/>
    <w:basedOn w:val="Normal"/>
    <w:next w:val="Normal"/>
    <w:link w:val="Heading2Char"/>
    <w:uiPriority w:val="9"/>
    <w:unhideWhenUsed/>
    <w:qFormat/>
    <w:rsid w:val="006F5AC6"/>
    <w:pPr>
      <w:keepNext/>
      <w:keepLines/>
      <w:numPr>
        <w:ilvl w:val="1"/>
        <w:numId w:val="2"/>
      </w:numPr>
      <w:tabs>
        <w:tab w:val="clear" w:pos="862"/>
        <w:tab w:val="num" w:pos="567"/>
      </w:tabs>
      <w:spacing w:before="240" w:line="276" w:lineRule="auto"/>
      <w:ind w:left="0"/>
      <w:contextualSpacing/>
      <w:jc w:val="both"/>
      <w:outlineLvl w:val="1"/>
    </w:pPr>
    <w:rPr>
      <w:rFonts w:ascii="Calibri" w:eastAsia="Arial" w:hAnsi="Calibri" w:cs="Arial"/>
      <w:b/>
      <w:color w:val="365F91" w:themeColor="accent1" w:themeShade="BF"/>
      <w:sz w:val="26"/>
      <w:szCs w:val="28"/>
      <w:lang w:val="en-GB" w:eastAsia="zh-CN"/>
    </w:rPr>
  </w:style>
  <w:style w:type="paragraph" w:styleId="Heading3">
    <w:name w:val="heading 3"/>
    <w:basedOn w:val="Normal"/>
    <w:next w:val="Normal"/>
    <w:link w:val="Heading3Char"/>
    <w:uiPriority w:val="9"/>
    <w:unhideWhenUsed/>
    <w:qFormat/>
    <w:rsid w:val="00C0737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55F2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AC6"/>
    <w:rPr>
      <w:rFonts w:ascii="Calibri" w:eastAsia="Arial" w:hAnsi="Calibri" w:cs="Arial"/>
      <w:b/>
      <w:caps/>
      <w:color w:val="365F91" w:themeColor="accent1" w:themeShade="BF"/>
      <w:sz w:val="28"/>
      <w:szCs w:val="28"/>
      <w:lang w:eastAsia="zh-CN"/>
    </w:rPr>
  </w:style>
  <w:style w:type="paragraph" w:customStyle="1" w:styleId="Heading2E">
    <w:name w:val="Heading 2E"/>
    <w:basedOn w:val="Normal"/>
    <w:rsid w:val="008C2873"/>
    <w:pPr>
      <w:keepNext/>
      <w:numPr>
        <w:numId w:val="1"/>
      </w:numPr>
      <w:adjustRightInd w:val="0"/>
      <w:outlineLvl w:val="0"/>
    </w:pPr>
    <w:rPr>
      <w:b/>
      <w:sz w:val="28"/>
      <w:lang w:val="en-GB"/>
    </w:rPr>
  </w:style>
  <w:style w:type="character" w:styleId="FootnoteReference">
    <w:name w:val="footnote reference"/>
    <w:semiHidden/>
    <w:rsid w:val="008C2873"/>
    <w:rPr>
      <w:rFonts w:ascii="Arial" w:hAnsi="Arial" w:cs="Times New Roman"/>
      <w:sz w:val="20"/>
      <w:vertAlign w:val="superscript"/>
    </w:rPr>
  </w:style>
  <w:style w:type="paragraph" w:styleId="FootnoteText">
    <w:name w:val="footnote text"/>
    <w:basedOn w:val="Normal"/>
    <w:link w:val="FootnoteTextChar"/>
    <w:semiHidden/>
    <w:rsid w:val="008C2873"/>
    <w:pPr>
      <w:ind w:left="180" w:hanging="180"/>
      <w:jc w:val="both"/>
    </w:pPr>
  </w:style>
  <w:style w:type="character" w:customStyle="1" w:styleId="FootnoteTextChar">
    <w:name w:val="Footnote Text Char"/>
    <w:basedOn w:val="DefaultParagraphFont"/>
    <w:link w:val="FootnoteText"/>
    <w:semiHidden/>
    <w:rsid w:val="008C2873"/>
    <w:rPr>
      <w:rFonts w:ascii="Arial" w:eastAsia="MS Mincho" w:hAnsi="Arial" w:cs="Times New Roman"/>
      <w:sz w:val="20"/>
      <w:szCs w:val="20"/>
      <w:lang w:val="en-US"/>
    </w:rPr>
  </w:style>
  <w:style w:type="character" w:customStyle="1" w:styleId="apple-style-span">
    <w:name w:val="apple-style-span"/>
    <w:uiPriority w:val="99"/>
    <w:rsid w:val="008C2873"/>
    <w:rPr>
      <w:rFonts w:cs="Times New Roman"/>
    </w:rPr>
  </w:style>
  <w:style w:type="paragraph" w:styleId="BodyText2">
    <w:name w:val="Body Text 2"/>
    <w:basedOn w:val="Normal"/>
    <w:link w:val="BodyText2Char"/>
    <w:rsid w:val="008C2873"/>
    <w:pPr>
      <w:spacing w:after="120" w:line="480" w:lineRule="auto"/>
    </w:pPr>
  </w:style>
  <w:style w:type="character" w:customStyle="1" w:styleId="BodyText2Char">
    <w:name w:val="Body Text 2 Char"/>
    <w:basedOn w:val="DefaultParagraphFont"/>
    <w:link w:val="BodyText2"/>
    <w:rsid w:val="008C2873"/>
    <w:rPr>
      <w:rFonts w:ascii="Arial" w:eastAsia="MS Mincho" w:hAnsi="Arial" w:cs="Times New Roman"/>
      <w:sz w:val="20"/>
      <w:szCs w:val="20"/>
      <w:lang w:val="en-US"/>
    </w:rPr>
  </w:style>
  <w:style w:type="character" w:styleId="CommentReference">
    <w:name w:val="annotation reference"/>
    <w:basedOn w:val="DefaultParagraphFont"/>
    <w:semiHidden/>
    <w:unhideWhenUsed/>
    <w:rsid w:val="00E72E47"/>
    <w:rPr>
      <w:sz w:val="18"/>
      <w:szCs w:val="18"/>
    </w:rPr>
  </w:style>
  <w:style w:type="paragraph" w:styleId="CommentText">
    <w:name w:val="annotation text"/>
    <w:basedOn w:val="Normal"/>
    <w:link w:val="CommentTextChar"/>
    <w:semiHidden/>
    <w:unhideWhenUsed/>
    <w:rsid w:val="00E72E47"/>
    <w:rPr>
      <w:sz w:val="24"/>
      <w:szCs w:val="24"/>
    </w:rPr>
  </w:style>
  <w:style w:type="character" w:customStyle="1" w:styleId="CommentTextChar">
    <w:name w:val="Comment Text Char"/>
    <w:basedOn w:val="DefaultParagraphFont"/>
    <w:link w:val="CommentText"/>
    <w:semiHidden/>
    <w:rsid w:val="00E72E47"/>
    <w:rPr>
      <w:rFonts w:ascii="Arial" w:eastAsia="MS Mincho" w:hAnsi="Arial" w:cs="Times New Roman"/>
      <w:lang w:val="en-US"/>
    </w:rPr>
  </w:style>
  <w:style w:type="paragraph" w:styleId="CommentSubject">
    <w:name w:val="annotation subject"/>
    <w:basedOn w:val="CommentText"/>
    <w:next w:val="CommentText"/>
    <w:link w:val="CommentSubjectChar"/>
    <w:uiPriority w:val="99"/>
    <w:semiHidden/>
    <w:unhideWhenUsed/>
    <w:rsid w:val="00E72E47"/>
    <w:rPr>
      <w:b/>
      <w:bCs/>
      <w:sz w:val="20"/>
      <w:szCs w:val="20"/>
    </w:rPr>
  </w:style>
  <w:style w:type="character" w:customStyle="1" w:styleId="CommentSubjectChar">
    <w:name w:val="Comment Subject Char"/>
    <w:basedOn w:val="CommentTextChar"/>
    <w:link w:val="CommentSubject"/>
    <w:uiPriority w:val="99"/>
    <w:semiHidden/>
    <w:rsid w:val="00E72E47"/>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E72E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E47"/>
    <w:rPr>
      <w:rFonts w:ascii="Lucida Grande" w:eastAsia="MS Mincho" w:hAnsi="Lucida Grande" w:cs="Lucida Grande"/>
      <w:sz w:val="18"/>
      <w:szCs w:val="18"/>
      <w:lang w:val="en-US"/>
    </w:rPr>
  </w:style>
  <w:style w:type="character" w:customStyle="1" w:styleId="Heading8Char">
    <w:name w:val="Heading 8 Char"/>
    <w:basedOn w:val="DefaultParagraphFont"/>
    <w:link w:val="Heading8"/>
    <w:uiPriority w:val="9"/>
    <w:semiHidden/>
    <w:rsid w:val="00255F20"/>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rsid w:val="00255F20"/>
    <w:pPr>
      <w:spacing w:after="120"/>
    </w:pPr>
  </w:style>
  <w:style w:type="character" w:customStyle="1" w:styleId="BodyTextChar">
    <w:name w:val="Body Text Char"/>
    <w:basedOn w:val="DefaultParagraphFont"/>
    <w:link w:val="BodyText"/>
    <w:rsid w:val="00255F20"/>
    <w:rPr>
      <w:rFonts w:ascii="Arial" w:eastAsia="MS Mincho" w:hAnsi="Arial" w:cs="Times New Roman"/>
      <w:sz w:val="20"/>
      <w:szCs w:val="20"/>
      <w:lang w:val="en-US"/>
    </w:rPr>
  </w:style>
  <w:style w:type="character" w:styleId="Hyperlink">
    <w:name w:val="Hyperlink"/>
    <w:uiPriority w:val="99"/>
    <w:rsid w:val="00255F20"/>
    <w:rPr>
      <w:rFonts w:cs="Times New Roman"/>
      <w:color w:val="0000FF"/>
      <w:u w:val="single"/>
    </w:rPr>
  </w:style>
  <w:style w:type="character" w:customStyle="1" w:styleId="Heading2Char">
    <w:name w:val="Heading 2 Char"/>
    <w:basedOn w:val="DefaultParagraphFont"/>
    <w:link w:val="Heading2"/>
    <w:uiPriority w:val="9"/>
    <w:rsid w:val="006F5AC6"/>
    <w:rPr>
      <w:rFonts w:ascii="Calibri" w:eastAsia="Arial" w:hAnsi="Calibri" w:cs="Arial"/>
      <w:b/>
      <w:color w:val="365F91" w:themeColor="accent1" w:themeShade="BF"/>
      <w:sz w:val="26"/>
      <w:szCs w:val="28"/>
      <w:lang w:eastAsia="zh-CN"/>
    </w:rPr>
  </w:style>
  <w:style w:type="paragraph" w:styleId="ListParagraph">
    <w:name w:val="List Paragraph"/>
    <w:basedOn w:val="Normal"/>
    <w:uiPriority w:val="34"/>
    <w:qFormat/>
    <w:rsid w:val="00255F20"/>
    <w:pPr>
      <w:ind w:left="720"/>
      <w:contextualSpacing/>
    </w:pPr>
  </w:style>
  <w:style w:type="table" w:styleId="TableGrid">
    <w:name w:val="Table Grid"/>
    <w:basedOn w:val="TableNormal"/>
    <w:uiPriority w:val="59"/>
    <w:rsid w:val="000C1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2F29FF"/>
    <w:pPr>
      <w:spacing w:line="276" w:lineRule="auto"/>
    </w:pPr>
    <w:rPr>
      <w:rFonts w:ascii="Arial" w:eastAsia="Arial" w:hAnsi="Arial" w:cs="Arial"/>
      <w:color w:val="000000"/>
      <w:sz w:val="22"/>
      <w:szCs w:val="22"/>
    </w:rPr>
  </w:style>
  <w:style w:type="paragraph" w:customStyle="1" w:styleId="Normal1">
    <w:name w:val="Normal1"/>
    <w:rsid w:val="002F29FF"/>
    <w:pPr>
      <w:spacing w:line="276" w:lineRule="auto"/>
    </w:pPr>
    <w:rPr>
      <w:rFonts w:ascii="Arial" w:eastAsia="Arial" w:hAnsi="Arial" w:cs="Arial"/>
      <w:color w:val="000000"/>
      <w:sz w:val="22"/>
      <w:szCs w:val="22"/>
    </w:rPr>
  </w:style>
  <w:style w:type="character" w:customStyle="1" w:styleId="Heading3Char">
    <w:name w:val="Heading 3 Char"/>
    <w:basedOn w:val="DefaultParagraphFont"/>
    <w:link w:val="Heading3"/>
    <w:uiPriority w:val="9"/>
    <w:rsid w:val="00C0737F"/>
    <w:rPr>
      <w:rFonts w:asciiTheme="majorHAnsi" w:eastAsiaTheme="majorEastAsia" w:hAnsiTheme="majorHAnsi" w:cstheme="majorBidi"/>
      <w:b/>
      <w:bCs/>
      <w:color w:val="4F81BD" w:themeColor="accent1"/>
      <w:sz w:val="20"/>
      <w:szCs w:val="20"/>
      <w:lang w:val="en-US"/>
    </w:rPr>
  </w:style>
  <w:style w:type="paragraph" w:styleId="DocumentMap">
    <w:name w:val="Document Map"/>
    <w:basedOn w:val="Normal"/>
    <w:link w:val="DocumentMapChar"/>
    <w:uiPriority w:val="99"/>
    <w:semiHidden/>
    <w:unhideWhenUsed/>
    <w:rsid w:val="001C1E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1C1ED6"/>
    <w:rPr>
      <w:rFonts w:ascii="Times New Roman" w:eastAsia="MS Mincho" w:hAnsi="Times New Roman" w:cs="Times New Roman"/>
      <w:lang w:val="en-US"/>
    </w:rPr>
  </w:style>
  <w:style w:type="paragraph" w:styleId="TOCHeading">
    <w:name w:val="TOC Heading"/>
    <w:basedOn w:val="Heading1"/>
    <w:next w:val="Normal"/>
    <w:uiPriority w:val="39"/>
    <w:semiHidden/>
    <w:unhideWhenUsed/>
    <w:qFormat/>
    <w:rsid w:val="00875517"/>
    <w:pPr>
      <w:keepLines/>
      <w:spacing w:before="480" w:line="276" w:lineRule="auto"/>
      <w:outlineLvl w:val="9"/>
    </w:pPr>
    <w:rPr>
      <w:rFonts w:asciiTheme="majorHAnsi" w:eastAsiaTheme="majorEastAsia" w:hAnsiTheme="majorHAnsi" w:cstheme="majorBidi"/>
      <w:bCs/>
      <w:lang w:val="en-US" w:eastAsia="ja-JP"/>
    </w:rPr>
  </w:style>
  <w:style w:type="paragraph" w:styleId="TOC1">
    <w:name w:val="toc 1"/>
    <w:basedOn w:val="Normal"/>
    <w:next w:val="Normal"/>
    <w:autoRedefine/>
    <w:uiPriority w:val="39"/>
    <w:unhideWhenUsed/>
    <w:rsid w:val="00483F96"/>
    <w:pPr>
      <w:tabs>
        <w:tab w:val="left" w:pos="567"/>
        <w:tab w:val="right" w:leader="dot" w:pos="9639"/>
      </w:tabs>
      <w:spacing w:after="100"/>
    </w:pPr>
    <w:rPr>
      <w:rFonts w:cs="Arial"/>
      <w:noProof/>
    </w:rPr>
  </w:style>
  <w:style w:type="paragraph" w:styleId="TOC2">
    <w:name w:val="toc 2"/>
    <w:basedOn w:val="Normal"/>
    <w:next w:val="Normal"/>
    <w:autoRedefine/>
    <w:uiPriority w:val="39"/>
    <w:unhideWhenUsed/>
    <w:rsid w:val="00875517"/>
    <w:pPr>
      <w:spacing w:after="100"/>
      <w:ind w:left="200"/>
    </w:pPr>
  </w:style>
  <w:style w:type="paragraph" w:styleId="Date">
    <w:name w:val="Date"/>
    <w:basedOn w:val="Normal"/>
    <w:next w:val="Normal"/>
    <w:link w:val="DateChar"/>
    <w:uiPriority w:val="99"/>
    <w:semiHidden/>
    <w:unhideWhenUsed/>
    <w:rsid w:val="00C23A2F"/>
  </w:style>
  <w:style w:type="character" w:customStyle="1" w:styleId="DateChar">
    <w:name w:val="Date Char"/>
    <w:basedOn w:val="DefaultParagraphFont"/>
    <w:link w:val="Date"/>
    <w:uiPriority w:val="99"/>
    <w:semiHidden/>
    <w:rsid w:val="00C23A2F"/>
    <w:rPr>
      <w:rFonts w:ascii="Arial" w:eastAsia="MS Mincho" w:hAnsi="Arial" w:cs="Times New Roman"/>
      <w:sz w:val="20"/>
      <w:szCs w:val="20"/>
      <w:lang w:val="en-US"/>
    </w:rPr>
  </w:style>
  <w:style w:type="paragraph" w:customStyle="1" w:styleId="WMOBodyText">
    <w:name w:val="WMO_BodyText"/>
    <w:link w:val="WMOBodyTextChar"/>
    <w:qFormat/>
    <w:rsid w:val="000F0E41"/>
    <w:pPr>
      <w:tabs>
        <w:tab w:val="left" w:pos="1134"/>
      </w:tabs>
      <w:spacing w:before="240"/>
    </w:pPr>
    <w:rPr>
      <w:rFonts w:ascii="Arial" w:eastAsia="Arial" w:hAnsi="Arial" w:cs="Arial"/>
      <w:color w:val="000000" w:themeColor="text1"/>
      <w:sz w:val="22"/>
      <w:szCs w:val="22"/>
    </w:rPr>
  </w:style>
  <w:style w:type="character" w:customStyle="1" w:styleId="WMOBodyTextChar">
    <w:name w:val="WMO_BodyText Char"/>
    <w:basedOn w:val="DefaultParagraphFont"/>
    <w:link w:val="WMOBodyText"/>
    <w:rsid w:val="000F0E41"/>
    <w:rPr>
      <w:rFonts w:ascii="Arial" w:eastAsia="Arial" w:hAnsi="Arial" w:cs="Arial"/>
      <w:color w:val="000000" w:themeColor="text1"/>
      <w:sz w:val="22"/>
      <w:szCs w:val="22"/>
    </w:rPr>
  </w:style>
  <w:style w:type="paragraph" w:styleId="Header">
    <w:name w:val="header"/>
    <w:basedOn w:val="Normal"/>
    <w:link w:val="HeaderChar"/>
    <w:uiPriority w:val="99"/>
    <w:unhideWhenUsed/>
    <w:rsid w:val="003C5806"/>
    <w:pPr>
      <w:tabs>
        <w:tab w:val="center" w:pos="4513"/>
        <w:tab w:val="right" w:pos="9026"/>
      </w:tabs>
    </w:pPr>
  </w:style>
  <w:style w:type="character" w:customStyle="1" w:styleId="HeaderChar">
    <w:name w:val="Header Char"/>
    <w:basedOn w:val="DefaultParagraphFont"/>
    <w:link w:val="Header"/>
    <w:uiPriority w:val="99"/>
    <w:rsid w:val="003C5806"/>
    <w:rPr>
      <w:rFonts w:ascii="Arial" w:eastAsia="MS Mincho" w:hAnsi="Arial" w:cs="Times New Roman"/>
      <w:sz w:val="20"/>
      <w:szCs w:val="20"/>
      <w:lang w:val="en-US"/>
    </w:rPr>
  </w:style>
  <w:style w:type="paragraph" w:styleId="Footer">
    <w:name w:val="footer"/>
    <w:basedOn w:val="Normal"/>
    <w:link w:val="FooterChar"/>
    <w:uiPriority w:val="99"/>
    <w:unhideWhenUsed/>
    <w:rsid w:val="003C5806"/>
    <w:pPr>
      <w:tabs>
        <w:tab w:val="center" w:pos="4513"/>
        <w:tab w:val="right" w:pos="9026"/>
      </w:tabs>
    </w:pPr>
  </w:style>
  <w:style w:type="character" w:customStyle="1" w:styleId="FooterChar">
    <w:name w:val="Footer Char"/>
    <w:basedOn w:val="DefaultParagraphFont"/>
    <w:link w:val="Footer"/>
    <w:uiPriority w:val="99"/>
    <w:rsid w:val="003C5806"/>
    <w:rPr>
      <w:rFonts w:ascii="Arial" w:eastAsia="MS Mincho" w:hAnsi="Arial" w:cs="Times New Roman"/>
      <w:sz w:val="20"/>
      <w:szCs w:val="20"/>
      <w:lang w:val="en-US"/>
    </w:rPr>
  </w:style>
  <w:style w:type="paragraph" w:styleId="Caption">
    <w:name w:val="caption"/>
    <w:basedOn w:val="Normal"/>
    <w:next w:val="Normal"/>
    <w:uiPriority w:val="35"/>
    <w:unhideWhenUsed/>
    <w:qFormat/>
    <w:rsid w:val="008D2781"/>
    <w:pPr>
      <w:spacing w:after="200"/>
    </w:pPr>
    <w:rPr>
      <w:rFonts w:ascii="Verdana" w:eastAsiaTheme="minorEastAsia" w:hAnsi="Verdana" w:cstheme="minorBidi"/>
      <w:b/>
      <w:bCs/>
      <w:color w:val="4F81BD" w:themeColor="accent1"/>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9113">
      <w:bodyDiv w:val="1"/>
      <w:marLeft w:val="0"/>
      <w:marRight w:val="0"/>
      <w:marTop w:val="0"/>
      <w:marBottom w:val="0"/>
      <w:divBdr>
        <w:top w:val="none" w:sz="0" w:space="0" w:color="auto"/>
        <w:left w:val="none" w:sz="0" w:space="0" w:color="auto"/>
        <w:bottom w:val="none" w:sz="0" w:space="0" w:color="auto"/>
        <w:right w:val="none" w:sz="0" w:space="0" w:color="auto"/>
      </w:divBdr>
    </w:div>
    <w:div w:id="167838490">
      <w:bodyDiv w:val="1"/>
      <w:marLeft w:val="0"/>
      <w:marRight w:val="0"/>
      <w:marTop w:val="0"/>
      <w:marBottom w:val="0"/>
      <w:divBdr>
        <w:top w:val="none" w:sz="0" w:space="0" w:color="auto"/>
        <w:left w:val="none" w:sz="0" w:space="0" w:color="auto"/>
        <w:bottom w:val="none" w:sz="0" w:space="0" w:color="auto"/>
        <w:right w:val="none" w:sz="0" w:space="0" w:color="auto"/>
      </w:divBdr>
    </w:div>
    <w:div w:id="191459512">
      <w:bodyDiv w:val="1"/>
      <w:marLeft w:val="0"/>
      <w:marRight w:val="0"/>
      <w:marTop w:val="0"/>
      <w:marBottom w:val="0"/>
      <w:divBdr>
        <w:top w:val="none" w:sz="0" w:space="0" w:color="auto"/>
        <w:left w:val="none" w:sz="0" w:space="0" w:color="auto"/>
        <w:bottom w:val="none" w:sz="0" w:space="0" w:color="auto"/>
        <w:right w:val="none" w:sz="0" w:space="0" w:color="auto"/>
      </w:divBdr>
    </w:div>
    <w:div w:id="207692058">
      <w:bodyDiv w:val="1"/>
      <w:marLeft w:val="0"/>
      <w:marRight w:val="0"/>
      <w:marTop w:val="0"/>
      <w:marBottom w:val="0"/>
      <w:divBdr>
        <w:top w:val="none" w:sz="0" w:space="0" w:color="auto"/>
        <w:left w:val="none" w:sz="0" w:space="0" w:color="auto"/>
        <w:bottom w:val="none" w:sz="0" w:space="0" w:color="auto"/>
        <w:right w:val="none" w:sz="0" w:space="0" w:color="auto"/>
      </w:divBdr>
    </w:div>
    <w:div w:id="330912783">
      <w:bodyDiv w:val="1"/>
      <w:marLeft w:val="0"/>
      <w:marRight w:val="0"/>
      <w:marTop w:val="0"/>
      <w:marBottom w:val="0"/>
      <w:divBdr>
        <w:top w:val="none" w:sz="0" w:space="0" w:color="auto"/>
        <w:left w:val="none" w:sz="0" w:space="0" w:color="auto"/>
        <w:bottom w:val="none" w:sz="0" w:space="0" w:color="auto"/>
        <w:right w:val="none" w:sz="0" w:space="0" w:color="auto"/>
      </w:divBdr>
    </w:div>
    <w:div w:id="386954932">
      <w:bodyDiv w:val="1"/>
      <w:marLeft w:val="0"/>
      <w:marRight w:val="0"/>
      <w:marTop w:val="0"/>
      <w:marBottom w:val="0"/>
      <w:divBdr>
        <w:top w:val="none" w:sz="0" w:space="0" w:color="auto"/>
        <w:left w:val="none" w:sz="0" w:space="0" w:color="auto"/>
        <w:bottom w:val="none" w:sz="0" w:space="0" w:color="auto"/>
        <w:right w:val="none" w:sz="0" w:space="0" w:color="auto"/>
      </w:divBdr>
    </w:div>
    <w:div w:id="427384919">
      <w:bodyDiv w:val="1"/>
      <w:marLeft w:val="0"/>
      <w:marRight w:val="0"/>
      <w:marTop w:val="0"/>
      <w:marBottom w:val="0"/>
      <w:divBdr>
        <w:top w:val="none" w:sz="0" w:space="0" w:color="auto"/>
        <w:left w:val="none" w:sz="0" w:space="0" w:color="auto"/>
        <w:bottom w:val="none" w:sz="0" w:space="0" w:color="auto"/>
        <w:right w:val="none" w:sz="0" w:space="0" w:color="auto"/>
      </w:divBdr>
    </w:div>
    <w:div w:id="429470832">
      <w:bodyDiv w:val="1"/>
      <w:marLeft w:val="0"/>
      <w:marRight w:val="0"/>
      <w:marTop w:val="0"/>
      <w:marBottom w:val="0"/>
      <w:divBdr>
        <w:top w:val="none" w:sz="0" w:space="0" w:color="auto"/>
        <w:left w:val="none" w:sz="0" w:space="0" w:color="auto"/>
        <w:bottom w:val="none" w:sz="0" w:space="0" w:color="auto"/>
        <w:right w:val="none" w:sz="0" w:space="0" w:color="auto"/>
      </w:divBdr>
    </w:div>
    <w:div w:id="609825534">
      <w:bodyDiv w:val="1"/>
      <w:marLeft w:val="0"/>
      <w:marRight w:val="0"/>
      <w:marTop w:val="0"/>
      <w:marBottom w:val="0"/>
      <w:divBdr>
        <w:top w:val="none" w:sz="0" w:space="0" w:color="auto"/>
        <w:left w:val="none" w:sz="0" w:space="0" w:color="auto"/>
        <w:bottom w:val="none" w:sz="0" w:space="0" w:color="auto"/>
        <w:right w:val="none" w:sz="0" w:space="0" w:color="auto"/>
      </w:divBdr>
      <w:divsChild>
        <w:div w:id="1564754100">
          <w:marLeft w:val="0"/>
          <w:marRight w:val="0"/>
          <w:marTop w:val="220"/>
          <w:marBottom w:val="0"/>
          <w:divBdr>
            <w:top w:val="none" w:sz="0" w:space="0" w:color="auto"/>
            <w:left w:val="none" w:sz="0" w:space="0" w:color="auto"/>
            <w:bottom w:val="none" w:sz="0" w:space="0" w:color="auto"/>
            <w:right w:val="none" w:sz="0" w:space="0" w:color="auto"/>
          </w:divBdr>
        </w:div>
        <w:div w:id="793056471">
          <w:marLeft w:val="0"/>
          <w:marRight w:val="0"/>
          <w:marTop w:val="220"/>
          <w:marBottom w:val="0"/>
          <w:divBdr>
            <w:top w:val="none" w:sz="0" w:space="0" w:color="auto"/>
            <w:left w:val="none" w:sz="0" w:space="0" w:color="auto"/>
            <w:bottom w:val="none" w:sz="0" w:space="0" w:color="auto"/>
            <w:right w:val="none" w:sz="0" w:space="0" w:color="auto"/>
          </w:divBdr>
        </w:div>
        <w:div w:id="775295910">
          <w:marLeft w:val="0"/>
          <w:marRight w:val="0"/>
          <w:marTop w:val="220"/>
          <w:marBottom w:val="0"/>
          <w:divBdr>
            <w:top w:val="none" w:sz="0" w:space="0" w:color="auto"/>
            <w:left w:val="none" w:sz="0" w:space="0" w:color="auto"/>
            <w:bottom w:val="none" w:sz="0" w:space="0" w:color="auto"/>
            <w:right w:val="none" w:sz="0" w:space="0" w:color="auto"/>
          </w:divBdr>
        </w:div>
        <w:div w:id="205065501">
          <w:marLeft w:val="994"/>
          <w:marRight w:val="0"/>
          <w:marTop w:val="200"/>
          <w:marBottom w:val="0"/>
          <w:divBdr>
            <w:top w:val="none" w:sz="0" w:space="0" w:color="auto"/>
            <w:left w:val="none" w:sz="0" w:space="0" w:color="auto"/>
            <w:bottom w:val="none" w:sz="0" w:space="0" w:color="auto"/>
            <w:right w:val="none" w:sz="0" w:space="0" w:color="auto"/>
          </w:divBdr>
        </w:div>
        <w:div w:id="1288970707">
          <w:marLeft w:val="994"/>
          <w:marRight w:val="0"/>
          <w:marTop w:val="200"/>
          <w:marBottom w:val="0"/>
          <w:divBdr>
            <w:top w:val="none" w:sz="0" w:space="0" w:color="auto"/>
            <w:left w:val="none" w:sz="0" w:space="0" w:color="auto"/>
            <w:bottom w:val="none" w:sz="0" w:space="0" w:color="auto"/>
            <w:right w:val="none" w:sz="0" w:space="0" w:color="auto"/>
          </w:divBdr>
        </w:div>
        <w:div w:id="1066881417">
          <w:marLeft w:val="0"/>
          <w:marRight w:val="0"/>
          <w:marTop w:val="220"/>
          <w:marBottom w:val="0"/>
          <w:divBdr>
            <w:top w:val="none" w:sz="0" w:space="0" w:color="auto"/>
            <w:left w:val="none" w:sz="0" w:space="0" w:color="auto"/>
            <w:bottom w:val="none" w:sz="0" w:space="0" w:color="auto"/>
            <w:right w:val="none" w:sz="0" w:space="0" w:color="auto"/>
          </w:divBdr>
        </w:div>
      </w:divsChild>
    </w:div>
    <w:div w:id="622688312">
      <w:bodyDiv w:val="1"/>
      <w:marLeft w:val="0"/>
      <w:marRight w:val="0"/>
      <w:marTop w:val="0"/>
      <w:marBottom w:val="0"/>
      <w:divBdr>
        <w:top w:val="none" w:sz="0" w:space="0" w:color="auto"/>
        <w:left w:val="none" w:sz="0" w:space="0" w:color="auto"/>
        <w:bottom w:val="none" w:sz="0" w:space="0" w:color="auto"/>
        <w:right w:val="none" w:sz="0" w:space="0" w:color="auto"/>
      </w:divBdr>
    </w:div>
    <w:div w:id="660547461">
      <w:bodyDiv w:val="1"/>
      <w:marLeft w:val="0"/>
      <w:marRight w:val="0"/>
      <w:marTop w:val="0"/>
      <w:marBottom w:val="0"/>
      <w:divBdr>
        <w:top w:val="none" w:sz="0" w:space="0" w:color="auto"/>
        <w:left w:val="none" w:sz="0" w:space="0" w:color="auto"/>
        <w:bottom w:val="none" w:sz="0" w:space="0" w:color="auto"/>
        <w:right w:val="none" w:sz="0" w:space="0" w:color="auto"/>
      </w:divBdr>
    </w:div>
    <w:div w:id="691491336">
      <w:bodyDiv w:val="1"/>
      <w:marLeft w:val="0"/>
      <w:marRight w:val="0"/>
      <w:marTop w:val="0"/>
      <w:marBottom w:val="0"/>
      <w:divBdr>
        <w:top w:val="none" w:sz="0" w:space="0" w:color="auto"/>
        <w:left w:val="none" w:sz="0" w:space="0" w:color="auto"/>
        <w:bottom w:val="none" w:sz="0" w:space="0" w:color="auto"/>
        <w:right w:val="none" w:sz="0" w:space="0" w:color="auto"/>
      </w:divBdr>
    </w:div>
    <w:div w:id="691683247">
      <w:bodyDiv w:val="1"/>
      <w:marLeft w:val="0"/>
      <w:marRight w:val="0"/>
      <w:marTop w:val="0"/>
      <w:marBottom w:val="0"/>
      <w:divBdr>
        <w:top w:val="none" w:sz="0" w:space="0" w:color="auto"/>
        <w:left w:val="none" w:sz="0" w:space="0" w:color="auto"/>
        <w:bottom w:val="none" w:sz="0" w:space="0" w:color="auto"/>
        <w:right w:val="none" w:sz="0" w:space="0" w:color="auto"/>
      </w:divBdr>
    </w:div>
    <w:div w:id="764033230">
      <w:bodyDiv w:val="1"/>
      <w:marLeft w:val="0"/>
      <w:marRight w:val="0"/>
      <w:marTop w:val="0"/>
      <w:marBottom w:val="0"/>
      <w:divBdr>
        <w:top w:val="none" w:sz="0" w:space="0" w:color="auto"/>
        <w:left w:val="none" w:sz="0" w:space="0" w:color="auto"/>
        <w:bottom w:val="none" w:sz="0" w:space="0" w:color="auto"/>
        <w:right w:val="none" w:sz="0" w:space="0" w:color="auto"/>
      </w:divBdr>
    </w:div>
    <w:div w:id="782115623">
      <w:bodyDiv w:val="1"/>
      <w:marLeft w:val="0"/>
      <w:marRight w:val="0"/>
      <w:marTop w:val="0"/>
      <w:marBottom w:val="0"/>
      <w:divBdr>
        <w:top w:val="none" w:sz="0" w:space="0" w:color="auto"/>
        <w:left w:val="none" w:sz="0" w:space="0" w:color="auto"/>
        <w:bottom w:val="none" w:sz="0" w:space="0" w:color="auto"/>
        <w:right w:val="none" w:sz="0" w:space="0" w:color="auto"/>
      </w:divBdr>
    </w:div>
    <w:div w:id="903759809">
      <w:bodyDiv w:val="1"/>
      <w:marLeft w:val="0"/>
      <w:marRight w:val="0"/>
      <w:marTop w:val="0"/>
      <w:marBottom w:val="0"/>
      <w:divBdr>
        <w:top w:val="none" w:sz="0" w:space="0" w:color="auto"/>
        <w:left w:val="none" w:sz="0" w:space="0" w:color="auto"/>
        <w:bottom w:val="none" w:sz="0" w:space="0" w:color="auto"/>
        <w:right w:val="none" w:sz="0" w:space="0" w:color="auto"/>
      </w:divBdr>
    </w:div>
    <w:div w:id="907421829">
      <w:bodyDiv w:val="1"/>
      <w:marLeft w:val="0"/>
      <w:marRight w:val="0"/>
      <w:marTop w:val="0"/>
      <w:marBottom w:val="0"/>
      <w:divBdr>
        <w:top w:val="none" w:sz="0" w:space="0" w:color="auto"/>
        <w:left w:val="none" w:sz="0" w:space="0" w:color="auto"/>
        <w:bottom w:val="none" w:sz="0" w:space="0" w:color="auto"/>
        <w:right w:val="none" w:sz="0" w:space="0" w:color="auto"/>
      </w:divBdr>
      <w:divsChild>
        <w:div w:id="1329090792">
          <w:marLeft w:val="547"/>
          <w:marRight w:val="0"/>
          <w:marTop w:val="230"/>
          <w:marBottom w:val="0"/>
          <w:divBdr>
            <w:top w:val="none" w:sz="0" w:space="0" w:color="auto"/>
            <w:left w:val="none" w:sz="0" w:space="0" w:color="auto"/>
            <w:bottom w:val="none" w:sz="0" w:space="0" w:color="auto"/>
            <w:right w:val="none" w:sz="0" w:space="0" w:color="auto"/>
          </w:divBdr>
        </w:div>
        <w:div w:id="1393428439">
          <w:marLeft w:val="547"/>
          <w:marRight w:val="0"/>
          <w:marTop w:val="230"/>
          <w:marBottom w:val="0"/>
          <w:divBdr>
            <w:top w:val="none" w:sz="0" w:space="0" w:color="auto"/>
            <w:left w:val="none" w:sz="0" w:space="0" w:color="auto"/>
            <w:bottom w:val="none" w:sz="0" w:space="0" w:color="auto"/>
            <w:right w:val="none" w:sz="0" w:space="0" w:color="auto"/>
          </w:divBdr>
        </w:div>
        <w:div w:id="808206986">
          <w:marLeft w:val="547"/>
          <w:marRight w:val="0"/>
          <w:marTop w:val="230"/>
          <w:marBottom w:val="0"/>
          <w:divBdr>
            <w:top w:val="none" w:sz="0" w:space="0" w:color="auto"/>
            <w:left w:val="none" w:sz="0" w:space="0" w:color="auto"/>
            <w:bottom w:val="none" w:sz="0" w:space="0" w:color="auto"/>
            <w:right w:val="none" w:sz="0" w:space="0" w:color="auto"/>
          </w:divBdr>
        </w:div>
      </w:divsChild>
    </w:div>
    <w:div w:id="993681934">
      <w:bodyDiv w:val="1"/>
      <w:marLeft w:val="0"/>
      <w:marRight w:val="0"/>
      <w:marTop w:val="0"/>
      <w:marBottom w:val="0"/>
      <w:divBdr>
        <w:top w:val="none" w:sz="0" w:space="0" w:color="auto"/>
        <w:left w:val="none" w:sz="0" w:space="0" w:color="auto"/>
        <w:bottom w:val="none" w:sz="0" w:space="0" w:color="auto"/>
        <w:right w:val="none" w:sz="0" w:space="0" w:color="auto"/>
      </w:divBdr>
    </w:div>
    <w:div w:id="1073895011">
      <w:bodyDiv w:val="1"/>
      <w:marLeft w:val="0"/>
      <w:marRight w:val="0"/>
      <w:marTop w:val="0"/>
      <w:marBottom w:val="0"/>
      <w:divBdr>
        <w:top w:val="none" w:sz="0" w:space="0" w:color="auto"/>
        <w:left w:val="none" w:sz="0" w:space="0" w:color="auto"/>
        <w:bottom w:val="none" w:sz="0" w:space="0" w:color="auto"/>
        <w:right w:val="none" w:sz="0" w:space="0" w:color="auto"/>
      </w:divBdr>
    </w:div>
    <w:div w:id="1125081049">
      <w:bodyDiv w:val="1"/>
      <w:marLeft w:val="0"/>
      <w:marRight w:val="0"/>
      <w:marTop w:val="0"/>
      <w:marBottom w:val="0"/>
      <w:divBdr>
        <w:top w:val="none" w:sz="0" w:space="0" w:color="auto"/>
        <w:left w:val="none" w:sz="0" w:space="0" w:color="auto"/>
        <w:bottom w:val="none" w:sz="0" w:space="0" w:color="auto"/>
        <w:right w:val="none" w:sz="0" w:space="0" w:color="auto"/>
      </w:divBdr>
      <w:divsChild>
        <w:div w:id="1018000050">
          <w:marLeft w:val="360"/>
          <w:marRight w:val="0"/>
          <w:marTop w:val="200"/>
          <w:marBottom w:val="0"/>
          <w:divBdr>
            <w:top w:val="none" w:sz="0" w:space="0" w:color="auto"/>
            <w:left w:val="none" w:sz="0" w:space="0" w:color="auto"/>
            <w:bottom w:val="none" w:sz="0" w:space="0" w:color="auto"/>
            <w:right w:val="none" w:sz="0" w:space="0" w:color="auto"/>
          </w:divBdr>
        </w:div>
        <w:div w:id="340010999">
          <w:marLeft w:val="360"/>
          <w:marRight w:val="0"/>
          <w:marTop w:val="200"/>
          <w:marBottom w:val="0"/>
          <w:divBdr>
            <w:top w:val="none" w:sz="0" w:space="0" w:color="auto"/>
            <w:left w:val="none" w:sz="0" w:space="0" w:color="auto"/>
            <w:bottom w:val="none" w:sz="0" w:space="0" w:color="auto"/>
            <w:right w:val="none" w:sz="0" w:space="0" w:color="auto"/>
          </w:divBdr>
        </w:div>
        <w:div w:id="469792162">
          <w:marLeft w:val="360"/>
          <w:marRight w:val="0"/>
          <w:marTop w:val="200"/>
          <w:marBottom w:val="0"/>
          <w:divBdr>
            <w:top w:val="none" w:sz="0" w:space="0" w:color="auto"/>
            <w:left w:val="none" w:sz="0" w:space="0" w:color="auto"/>
            <w:bottom w:val="none" w:sz="0" w:space="0" w:color="auto"/>
            <w:right w:val="none" w:sz="0" w:space="0" w:color="auto"/>
          </w:divBdr>
        </w:div>
        <w:div w:id="189152835">
          <w:marLeft w:val="360"/>
          <w:marRight w:val="0"/>
          <w:marTop w:val="200"/>
          <w:marBottom w:val="0"/>
          <w:divBdr>
            <w:top w:val="none" w:sz="0" w:space="0" w:color="auto"/>
            <w:left w:val="none" w:sz="0" w:space="0" w:color="auto"/>
            <w:bottom w:val="none" w:sz="0" w:space="0" w:color="auto"/>
            <w:right w:val="none" w:sz="0" w:space="0" w:color="auto"/>
          </w:divBdr>
        </w:div>
        <w:div w:id="1761371735">
          <w:marLeft w:val="360"/>
          <w:marRight w:val="0"/>
          <w:marTop w:val="200"/>
          <w:marBottom w:val="0"/>
          <w:divBdr>
            <w:top w:val="none" w:sz="0" w:space="0" w:color="auto"/>
            <w:left w:val="none" w:sz="0" w:space="0" w:color="auto"/>
            <w:bottom w:val="none" w:sz="0" w:space="0" w:color="auto"/>
            <w:right w:val="none" w:sz="0" w:space="0" w:color="auto"/>
          </w:divBdr>
        </w:div>
      </w:divsChild>
    </w:div>
    <w:div w:id="1150097020">
      <w:bodyDiv w:val="1"/>
      <w:marLeft w:val="0"/>
      <w:marRight w:val="0"/>
      <w:marTop w:val="0"/>
      <w:marBottom w:val="0"/>
      <w:divBdr>
        <w:top w:val="none" w:sz="0" w:space="0" w:color="auto"/>
        <w:left w:val="none" w:sz="0" w:space="0" w:color="auto"/>
        <w:bottom w:val="none" w:sz="0" w:space="0" w:color="auto"/>
        <w:right w:val="none" w:sz="0" w:space="0" w:color="auto"/>
      </w:divBdr>
    </w:div>
    <w:div w:id="1317954498">
      <w:bodyDiv w:val="1"/>
      <w:marLeft w:val="0"/>
      <w:marRight w:val="0"/>
      <w:marTop w:val="0"/>
      <w:marBottom w:val="0"/>
      <w:divBdr>
        <w:top w:val="none" w:sz="0" w:space="0" w:color="auto"/>
        <w:left w:val="none" w:sz="0" w:space="0" w:color="auto"/>
        <w:bottom w:val="none" w:sz="0" w:space="0" w:color="auto"/>
        <w:right w:val="none" w:sz="0" w:space="0" w:color="auto"/>
      </w:divBdr>
    </w:div>
    <w:div w:id="1321812752">
      <w:bodyDiv w:val="1"/>
      <w:marLeft w:val="0"/>
      <w:marRight w:val="0"/>
      <w:marTop w:val="0"/>
      <w:marBottom w:val="0"/>
      <w:divBdr>
        <w:top w:val="none" w:sz="0" w:space="0" w:color="auto"/>
        <w:left w:val="none" w:sz="0" w:space="0" w:color="auto"/>
        <w:bottom w:val="none" w:sz="0" w:space="0" w:color="auto"/>
        <w:right w:val="none" w:sz="0" w:space="0" w:color="auto"/>
      </w:divBdr>
    </w:div>
    <w:div w:id="1333680865">
      <w:bodyDiv w:val="1"/>
      <w:marLeft w:val="0"/>
      <w:marRight w:val="0"/>
      <w:marTop w:val="0"/>
      <w:marBottom w:val="0"/>
      <w:divBdr>
        <w:top w:val="none" w:sz="0" w:space="0" w:color="auto"/>
        <w:left w:val="none" w:sz="0" w:space="0" w:color="auto"/>
        <w:bottom w:val="none" w:sz="0" w:space="0" w:color="auto"/>
        <w:right w:val="none" w:sz="0" w:space="0" w:color="auto"/>
      </w:divBdr>
    </w:div>
    <w:div w:id="1341157239">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535843334">
      <w:bodyDiv w:val="1"/>
      <w:marLeft w:val="0"/>
      <w:marRight w:val="0"/>
      <w:marTop w:val="0"/>
      <w:marBottom w:val="0"/>
      <w:divBdr>
        <w:top w:val="none" w:sz="0" w:space="0" w:color="auto"/>
        <w:left w:val="none" w:sz="0" w:space="0" w:color="auto"/>
        <w:bottom w:val="none" w:sz="0" w:space="0" w:color="auto"/>
        <w:right w:val="none" w:sz="0" w:space="0" w:color="auto"/>
      </w:divBdr>
      <w:divsChild>
        <w:div w:id="795025865">
          <w:marLeft w:val="0"/>
          <w:marRight w:val="0"/>
          <w:marTop w:val="220"/>
          <w:marBottom w:val="0"/>
          <w:divBdr>
            <w:top w:val="none" w:sz="0" w:space="0" w:color="auto"/>
            <w:left w:val="none" w:sz="0" w:space="0" w:color="auto"/>
            <w:bottom w:val="none" w:sz="0" w:space="0" w:color="auto"/>
            <w:right w:val="none" w:sz="0" w:space="0" w:color="auto"/>
          </w:divBdr>
        </w:div>
        <w:div w:id="1933780077">
          <w:marLeft w:val="0"/>
          <w:marRight w:val="0"/>
          <w:marTop w:val="220"/>
          <w:marBottom w:val="0"/>
          <w:divBdr>
            <w:top w:val="none" w:sz="0" w:space="0" w:color="auto"/>
            <w:left w:val="none" w:sz="0" w:space="0" w:color="auto"/>
            <w:bottom w:val="none" w:sz="0" w:space="0" w:color="auto"/>
            <w:right w:val="none" w:sz="0" w:space="0" w:color="auto"/>
          </w:divBdr>
        </w:div>
        <w:div w:id="1250577260">
          <w:marLeft w:val="0"/>
          <w:marRight w:val="0"/>
          <w:marTop w:val="220"/>
          <w:marBottom w:val="0"/>
          <w:divBdr>
            <w:top w:val="none" w:sz="0" w:space="0" w:color="auto"/>
            <w:left w:val="none" w:sz="0" w:space="0" w:color="auto"/>
            <w:bottom w:val="none" w:sz="0" w:space="0" w:color="auto"/>
            <w:right w:val="none" w:sz="0" w:space="0" w:color="auto"/>
          </w:divBdr>
        </w:div>
        <w:div w:id="248464948">
          <w:marLeft w:val="0"/>
          <w:marRight w:val="0"/>
          <w:marTop w:val="220"/>
          <w:marBottom w:val="0"/>
          <w:divBdr>
            <w:top w:val="none" w:sz="0" w:space="0" w:color="auto"/>
            <w:left w:val="none" w:sz="0" w:space="0" w:color="auto"/>
            <w:bottom w:val="none" w:sz="0" w:space="0" w:color="auto"/>
            <w:right w:val="none" w:sz="0" w:space="0" w:color="auto"/>
          </w:divBdr>
        </w:div>
        <w:div w:id="1105543363">
          <w:marLeft w:val="0"/>
          <w:marRight w:val="0"/>
          <w:marTop w:val="220"/>
          <w:marBottom w:val="0"/>
          <w:divBdr>
            <w:top w:val="none" w:sz="0" w:space="0" w:color="auto"/>
            <w:left w:val="none" w:sz="0" w:space="0" w:color="auto"/>
            <w:bottom w:val="none" w:sz="0" w:space="0" w:color="auto"/>
            <w:right w:val="none" w:sz="0" w:space="0" w:color="auto"/>
          </w:divBdr>
        </w:div>
        <w:div w:id="1026449746">
          <w:marLeft w:val="994"/>
          <w:marRight w:val="0"/>
          <w:marTop w:val="200"/>
          <w:marBottom w:val="0"/>
          <w:divBdr>
            <w:top w:val="none" w:sz="0" w:space="0" w:color="auto"/>
            <w:left w:val="none" w:sz="0" w:space="0" w:color="auto"/>
            <w:bottom w:val="none" w:sz="0" w:space="0" w:color="auto"/>
            <w:right w:val="none" w:sz="0" w:space="0" w:color="auto"/>
          </w:divBdr>
        </w:div>
        <w:div w:id="1137915395">
          <w:marLeft w:val="0"/>
          <w:marRight w:val="0"/>
          <w:marTop w:val="220"/>
          <w:marBottom w:val="0"/>
          <w:divBdr>
            <w:top w:val="none" w:sz="0" w:space="0" w:color="auto"/>
            <w:left w:val="none" w:sz="0" w:space="0" w:color="auto"/>
            <w:bottom w:val="none" w:sz="0" w:space="0" w:color="auto"/>
            <w:right w:val="none" w:sz="0" w:space="0" w:color="auto"/>
          </w:divBdr>
        </w:div>
        <w:div w:id="2093820039">
          <w:marLeft w:val="994"/>
          <w:marRight w:val="0"/>
          <w:marTop w:val="200"/>
          <w:marBottom w:val="0"/>
          <w:divBdr>
            <w:top w:val="none" w:sz="0" w:space="0" w:color="auto"/>
            <w:left w:val="none" w:sz="0" w:space="0" w:color="auto"/>
            <w:bottom w:val="none" w:sz="0" w:space="0" w:color="auto"/>
            <w:right w:val="none" w:sz="0" w:space="0" w:color="auto"/>
          </w:divBdr>
        </w:div>
        <w:div w:id="974408284">
          <w:marLeft w:val="0"/>
          <w:marRight w:val="0"/>
          <w:marTop w:val="220"/>
          <w:marBottom w:val="0"/>
          <w:divBdr>
            <w:top w:val="none" w:sz="0" w:space="0" w:color="auto"/>
            <w:left w:val="none" w:sz="0" w:space="0" w:color="auto"/>
            <w:bottom w:val="none" w:sz="0" w:space="0" w:color="auto"/>
            <w:right w:val="none" w:sz="0" w:space="0" w:color="auto"/>
          </w:divBdr>
        </w:div>
        <w:div w:id="1233001153">
          <w:marLeft w:val="994"/>
          <w:marRight w:val="0"/>
          <w:marTop w:val="200"/>
          <w:marBottom w:val="0"/>
          <w:divBdr>
            <w:top w:val="none" w:sz="0" w:space="0" w:color="auto"/>
            <w:left w:val="none" w:sz="0" w:space="0" w:color="auto"/>
            <w:bottom w:val="none" w:sz="0" w:space="0" w:color="auto"/>
            <w:right w:val="none" w:sz="0" w:space="0" w:color="auto"/>
          </w:divBdr>
        </w:div>
      </w:divsChild>
    </w:div>
    <w:div w:id="1540973056">
      <w:bodyDiv w:val="1"/>
      <w:marLeft w:val="0"/>
      <w:marRight w:val="0"/>
      <w:marTop w:val="0"/>
      <w:marBottom w:val="0"/>
      <w:divBdr>
        <w:top w:val="none" w:sz="0" w:space="0" w:color="auto"/>
        <w:left w:val="none" w:sz="0" w:space="0" w:color="auto"/>
        <w:bottom w:val="none" w:sz="0" w:space="0" w:color="auto"/>
        <w:right w:val="none" w:sz="0" w:space="0" w:color="auto"/>
      </w:divBdr>
    </w:div>
    <w:div w:id="1606115874">
      <w:bodyDiv w:val="1"/>
      <w:marLeft w:val="0"/>
      <w:marRight w:val="0"/>
      <w:marTop w:val="0"/>
      <w:marBottom w:val="0"/>
      <w:divBdr>
        <w:top w:val="none" w:sz="0" w:space="0" w:color="auto"/>
        <w:left w:val="none" w:sz="0" w:space="0" w:color="auto"/>
        <w:bottom w:val="none" w:sz="0" w:space="0" w:color="auto"/>
        <w:right w:val="none" w:sz="0" w:space="0" w:color="auto"/>
      </w:divBdr>
    </w:div>
    <w:div w:id="1693258778">
      <w:bodyDiv w:val="1"/>
      <w:marLeft w:val="0"/>
      <w:marRight w:val="0"/>
      <w:marTop w:val="0"/>
      <w:marBottom w:val="0"/>
      <w:divBdr>
        <w:top w:val="none" w:sz="0" w:space="0" w:color="auto"/>
        <w:left w:val="none" w:sz="0" w:space="0" w:color="auto"/>
        <w:bottom w:val="none" w:sz="0" w:space="0" w:color="auto"/>
        <w:right w:val="none" w:sz="0" w:space="0" w:color="auto"/>
      </w:divBdr>
    </w:div>
    <w:div w:id="1760637098">
      <w:bodyDiv w:val="1"/>
      <w:marLeft w:val="0"/>
      <w:marRight w:val="0"/>
      <w:marTop w:val="0"/>
      <w:marBottom w:val="0"/>
      <w:divBdr>
        <w:top w:val="none" w:sz="0" w:space="0" w:color="auto"/>
        <w:left w:val="none" w:sz="0" w:space="0" w:color="auto"/>
        <w:bottom w:val="none" w:sz="0" w:space="0" w:color="auto"/>
        <w:right w:val="none" w:sz="0" w:space="0" w:color="auto"/>
      </w:divBdr>
    </w:div>
    <w:div w:id="1952783129">
      <w:bodyDiv w:val="1"/>
      <w:marLeft w:val="0"/>
      <w:marRight w:val="0"/>
      <w:marTop w:val="0"/>
      <w:marBottom w:val="0"/>
      <w:divBdr>
        <w:top w:val="none" w:sz="0" w:space="0" w:color="auto"/>
        <w:left w:val="none" w:sz="0" w:space="0" w:color="auto"/>
        <w:bottom w:val="none" w:sz="0" w:space="0" w:color="auto"/>
        <w:right w:val="none" w:sz="0" w:space="0" w:color="auto"/>
      </w:divBdr>
    </w:div>
    <w:div w:id="2105150818">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uce.ingleby@ecmwf.int" TargetMode="External"/><Relationship Id="rId18" Type="http://schemas.openxmlformats.org/officeDocument/2006/relationships/image" Target="media/image2.png"/><Relationship Id="rId26" Type="http://schemas.openxmlformats.org/officeDocument/2006/relationships/hyperlink" Target="mailto:peter.thorne@nuim.i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mailto:ctassone@wmo.int" TargetMode="External"/><Relationship Id="rId7" Type="http://schemas.openxmlformats.org/officeDocument/2006/relationships/footnotes" Target="footnotes.xml"/><Relationship Id="rId12" Type="http://schemas.openxmlformats.org/officeDocument/2006/relationships/hyperlink" Target="mailto:Richard.Querel@niwa.co.nz" TargetMode="External"/><Relationship Id="rId17" Type="http://schemas.openxmlformats.org/officeDocument/2006/relationships/hyperlink" Target="mailto:ctassone@wmo.int" TargetMode="External"/><Relationship Id="rId25" Type="http://schemas.openxmlformats.org/officeDocument/2006/relationships/image" Target="media/image6.png"/><Relationship Id="rId33" Type="http://schemas.openxmlformats.org/officeDocument/2006/relationships/hyperlink" Target="mailto:Christoph.Rohden-von@dwd.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akley@wmo.int" TargetMode="External"/><Relationship Id="rId20" Type="http://schemas.openxmlformats.org/officeDocument/2006/relationships/image" Target="media/image4.png"/><Relationship Id="rId29" Type="http://schemas.openxmlformats.org/officeDocument/2006/relationships/hyperlink" Target="mailto:Marc.Schroe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thorne@nuim.ie" TargetMode="External"/><Relationship Id="rId24" Type="http://schemas.openxmlformats.org/officeDocument/2006/relationships/hyperlink" Target="http://www.wmo.int/pages/prog/gcos/Publications/gcos-182.pdf" TargetMode="External"/><Relationship Id="rId32" Type="http://schemas.openxmlformats.org/officeDocument/2006/relationships/hyperlink" Target="mailto:Michael.Sommer@dwd.de" TargetMode="External"/><Relationship Id="rId37" Type="http://schemas.openxmlformats.org/officeDocument/2006/relationships/footer" Target="footer1.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Marc.Schroeder@dwd.de" TargetMode="External"/><Relationship Id="rId23" Type="http://schemas.openxmlformats.org/officeDocument/2006/relationships/hyperlink" Target="http://www.wmo.int/pages/prog/gcos/Publications/GCOS-195_en.pdf" TargetMode="External"/><Relationship Id="rId28" Type="http://schemas.openxmlformats.org/officeDocument/2006/relationships/hyperlink" Target="mailto:bruce.ingleby" TargetMode="External"/><Relationship Id="rId36" Type="http://schemas.openxmlformats.org/officeDocument/2006/relationships/hyperlink" Target="mailto:vaich@wmo.int" TargetMode="External"/><Relationship Id="rId10" Type="http://schemas.openxmlformats.org/officeDocument/2006/relationships/hyperlink" Target="https://software.ecmwf.int/wiki/display/TCBUF/Data+availability" TargetMode="External"/><Relationship Id="rId19" Type="http://schemas.openxmlformats.org/officeDocument/2006/relationships/image" Target="media/image3.png"/><Relationship Id="rId31" Type="http://schemas.openxmlformats.org/officeDocument/2006/relationships/hyperlink" Target="mailto:Ruud.Dirksen@dwd.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iram.escabi@noaa.gov" TargetMode="External"/><Relationship Id="rId22" Type="http://schemas.openxmlformats.org/officeDocument/2006/relationships/hyperlink" Target="https://library.wmo.int/opac/doc_num.php?explnum_id=3417" TargetMode="External"/><Relationship Id="rId27" Type="http://schemas.openxmlformats.org/officeDocument/2006/relationships/hyperlink" Target="mailto:hiram.escabi@noaa.gov" TargetMode="External"/><Relationship Id="rId30" Type="http://schemas.openxmlformats.org/officeDocument/2006/relationships/hyperlink" Target="mailto:Richard.Querel" TargetMode="External"/><Relationship Id="rId35" Type="http://schemas.openxmlformats.org/officeDocument/2006/relationships/hyperlink" Target="mailto:toakley@wm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C170-3427-4F71-9945-DC57B113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9591</Words>
  <Characters>54675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NERSC</Company>
  <LinksUpToDate>false</LinksUpToDate>
  <CharactersWithSpaces>64138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Thorne</dc:creator>
  <cp:lastModifiedBy>Caterina Tassone</cp:lastModifiedBy>
  <cp:revision>2</cp:revision>
  <cp:lastPrinted>2018-02-01T08:19:00Z</cp:lastPrinted>
  <dcterms:created xsi:type="dcterms:W3CDTF">2018-02-26T14:43:00Z</dcterms:created>
  <dcterms:modified xsi:type="dcterms:W3CDTF">2018-02-26T14:43:00Z</dcterms:modified>
</cp:coreProperties>
</file>