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12C87" w14:textId="77777777" w:rsidR="000F0E41" w:rsidRDefault="000F0E41" w:rsidP="00020457">
      <w:pPr>
        <w:jc w:val="center"/>
        <w:rPr>
          <w:sz w:val="32"/>
          <w:szCs w:val="32"/>
        </w:rPr>
      </w:pPr>
      <w:bookmarkStart w:id="0" w:name="_Ref65560704"/>
      <w:bookmarkStart w:id="1" w:name="_Toc67884438"/>
      <w:bookmarkStart w:id="2" w:name="_Toc85359814"/>
      <w:bookmarkStart w:id="3" w:name="_Toc257701209"/>
      <w:bookmarkStart w:id="4" w:name="_Toc257701268"/>
      <w:bookmarkStart w:id="5" w:name="_Toc257701367"/>
      <w:bookmarkStart w:id="6" w:name="_Toc297628385"/>
    </w:p>
    <w:p w14:paraId="711615AD" w14:textId="77777777" w:rsidR="000F0E41" w:rsidRDefault="000F0E41" w:rsidP="00020457">
      <w:pPr>
        <w:jc w:val="center"/>
        <w:rPr>
          <w:sz w:val="32"/>
          <w:szCs w:val="32"/>
        </w:rPr>
      </w:pPr>
    </w:p>
    <w:p w14:paraId="774A777E" w14:textId="77777777" w:rsidR="000F0E41" w:rsidRDefault="000F0E41" w:rsidP="00020457">
      <w:pPr>
        <w:jc w:val="center"/>
        <w:rPr>
          <w:sz w:val="32"/>
          <w:szCs w:val="32"/>
        </w:rPr>
      </w:pPr>
    </w:p>
    <w:p w14:paraId="7ED72178" w14:textId="77777777" w:rsidR="000F0E41" w:rsidRDefault="000F0E41" w:rsidP="00020457">
      <w:pPr>
        <w:jc w:val="center"/>
        <w:rPr>
          <w:sz w:val="32"/>
          <w:szCs w:val="32"/>
        </w:rPr>
      </w:pPr>
    </w:p>
    <w:p w14:paraId="1E2BECCF" w14:textId="77777777" w:rsidR="000F0E41" w:rsidRDefault="000F0E41" w:rsidP="00020457">
      <w:pPr>
        <w:jc w:val="center"/>
        <w:rPr>
          <w:sz w:val="32"/>
          <w:szCs w:val="32"/>
        </w:rPr>
      </w:pPr>
    </w:p>
    <w:p w14:paraId="1628908D" w14:textId="77777777" w:rsidR="000F0E41" w:rsidRDefault="003C5806" w:rsidP="00020457">
      <w:pPr>
        <w:jc w:val="center"/>
        <w:rPr>
          <w:sz w:val="32"/>
          <w:szCs w:val="32"/>
        </w:rPr>
      </w:pPr>
      <w:r w:rsidRPr="00682F8D">
        <w:rPr>
          <w:noProof/>
          <w:lang w:eastAsia="zh-CN"/>
        </w:rPr>
        <w:drawing>
          <wp:anchor distT="0" distB="0" distL="114300" distR="114300" simplePos="0" relativeHeight="251659264" behindDoc="0" locked="1" layoutInCell="1" allowOverlap="1" wp14:anchorId="6EA3B4CE" wp14:editId="195C401E">
            <wp:simplePos x="0" y="0"/>
            <wp:positionH relativeFrom="column">
              <wp:posOffset>-752475</wp:posOffset>
            </wp:positionH>
            <wp:positionV relativeFrom="page">
              <wp:posOffset>-19050</wp:posOffset>
            </wp:positionV>
            <wp:extent cx="7815580" cy="3390900"/>
            <wp:effectExtent l="0" t="0" r="0" b="0"/>
            <wp:wrapNone/>
            <wp:docPr id="56" name="Picture 56" descr="GCO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S_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5580" cy="3390900"/>
                    </a:xfrm>
                    <a:prstGeom prst="rect">
                      <a:avLst/>
                    </a:prstGeom>
                    <a:noFill/>
                    <a:ln>
                      <a:noFill/>
                    </a:ln>
                  </pic:spPr>
                </pic:pic>
              </a:graphicData>
            </a:graphic>
          </wp:anchor>
        </w:drawing>
      </w:r>
    </w:p>
    <w:p w14:paraId="2D3E3269" w14:textId="77777777" w:rsidR="000F0E41" w:rsidRDefault="000F0E41" w:rsidP="00020457">
      <w:pPr>
        <w:jc w:val="center"/>
        <w:rPr>
          <w:sz w:val="32"/>
          <w:szCs w:val="32"/>
        </w:rPr>
      </w:pPr>
    </w:p>
    <w:p w14:paraId="4620C108" w14:textId="77777777" w:rsidR="000F0E41" w:rsidRDefault="000F0E41" w:rsidP="00020457">
      <w:pPr>
        <w:jc w:val="center"/>
        <w:rPr>
          <w:sz w:val="32"/>
          <w:szCs w:val="32"/>
        </w:rPr>
      </w:pPr>
    </w:p>
    <w:p w14:paraId="719A3668" w14:textId="77777777" w:rsidR="003C5806" w:rsidRDefault="003C5806" w:rsidP="00020457">
      <w:pPr>
        <w:jc w:val="center"/>
        <w:rPr>
          <w:sz w:val="32"/>
          <w:szCs w:val="32"/>
        </w:rPr>
      </w:pPr>
    </w:p>
    <w:p w14:paraId="44262034" w14:textId="77777777" w:rsidR="003C5806" w:rsidRDefault="003C5806" w:rsidP="00020457">
      <w:pPr>
        <w:jc w:val="center"/>
        <w:rPr>
          <w:sz w:val="32"/>
          <w:szCs w:val="32"/>
        </w:rPr>
      </w:pPr>
    </w:p>
    <w:p w14:paraId="05AE3E71" w14:textId="77777777" w:rsidR="003C5806" w:rsidRDefault="003C5806" w:rsidP="00020457">
      <w:pPr>
        <w:jc w:val="center"/>
        <w:rPr>
          <w:sz w:val="32"/>
          <w:szCs w:val="32"/>
        </w:rPr>
      </w:pPr>
    </w:p>
    <w:p w14:paraId="089E1679" w14:textId="77777777" w:rsidR="003C5806" w:rsidRDefault="003C5806" w:rsidP="00020457">
      <w:pPr>
        <w:jc w:val="center"/>
        <w:rPr>
          <w:sz w:val="32"/>
          <w:szCs w:val="32"/>
        </w:rPr>
      </w:pPr>
    </w:p>
    <w:p w14:paraId="33D0D3E2" w14:textId="77777777" w:rsidR="0096276D" w:rsidRDefault="0096276D" w:rsidP="00020457">
      <w:pPr>
        <w:jc w:val="center"/>
        <w:rPr>
          <w:sz w:val="32"/>
          <w:szCs w:val="32"/>
        </w:rPr>
      </w:pPr>
    </w:p>
    <w:p w14:paraId="6D5D5A38" w14:textId="77777777" w:rsidR="003C5806" w:rsidRDefault="003C5806" w:rsidP="00020457">
      <w:pPr>
        <w:jc w:val="center"/>
        <w:rPr>
          <w:sz w:val="32"/>
          <w:szCs w:val="32"/>
        </w:rPr>
      </w:pPr>
    </w:p>
    <w:p w14:paraId="315AFD5F" w14:textId="54863B4C" w:rsidR="003C5806" w:rsidRDefault="00C8758A" w:rsidP="00020457">
      <w:pPr>
        <w:jc w:val="center"/>
        <w:rPr>
          <w:sz w:val="32"/>
          <w:szCs w:val="32"/>
        </w:rPr>
      </w:pPr>
      <w:r>
        <w:rPr>
          <w:noProof/>
          <w:lang w:eastAsia="zh-CN"/>
        </w:rPr>
        <mc:AlternateContent>
          <mc:Choice Requires="wps">
            <w:drawing>
              <wp:anchor distT="0" distB="0" distL="114300" distR="114300" simplePos="0" relativeHeight="251661312" behindDoc="0" locked="0" layoutInCell="1" allowOverlap="1" wp14:anchorId="03148D5A" wp14:editId="25D41715">
                <wp:simplePos x="0" y="0"/>
                <wp:positionH relativeFrom="column">
                  <wp:posOffset>580390</wp:posOffset>
                </wp:positionH>
                <wp:positionV relativeFrom="paragraph">
                  <wp:posOffset>-421640</wp:posOffset>
                </wp:positionV>
                <wp:extent cx="5524500" cy="6645910"/>
                <wp:effectExtent l="0" t="0" r="0" b="2540"/>
                <wp:wrapSquare wrapText="bothSides"/>
                <wp:docPr id="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64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F17D59" w14:paraId="4C070908" w14:textId="77777777" w:rsidTr="0096276D">
                              <w:trPr>
                                <w:trHeight w:val="1843"/>
                              </w:trPr>
                              <w:tc>
                                <w:tcPr>
                                  <w:tcW w:w="3402" w:type="dxa"/>
                                </w:tcPr>
                                <w:p w14:paraId="3E7059C0"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F17D59" w:rsidRPr="003B6C4E" w14:paraId="02E9BED5" w14:textId="77777777" w:rsidTr="003C5806">
                                    <w:trPr>
                                      <w:trHeight w:val="229"/>
                                    </w:trPr>
                                    <w:tc>
                                      <w:tcPr>
                                        <w:tcW w:w="2578" w:type="dxa"/>
                                      </w:tcPr>
                                      <w:p w14:paraId="772FEC32" w14:textId="77777777" w:rsidR="00F17D59" w:rsidRPr="003B6C4E" w:rsidRDefault="00F17D59" w:rsidP="003C5806">
                                        <w:pPr>
                                          <w:jc w:val="center"/>
                                        </w:pPr>
                                        <w:r w:rsidRPr="003B6C4E">
                                          <w:t>WORLD METEOROLOGICAL</w:t>
                                        </w:r>
                                      </w:p>
                                      <w:p w14:paraId="04852504" w14:textId="77777777" w:rsidR="00F17D59" w:rsidRPr="003B6C4E" w:rsidRDefault="00F17D59" w:rsidP="003C5806">
                                        <w:pPr>
                                          <w:jc w:val="center"/>
                                        </w:pPr>
                                        <w:r w:rsidRPr="003B6C4E">
                                          <w:t>ORGANIZATION</w:t>
                                        </w:r>
                                      </w:p>
                                    </w:tc>
                                  </w:tr>
                                </w:tbl>
                                <w:p w14:paraId="5C4AA394" w14:textId="77777777" w:rsidR="00F17D59" w:rsidRPr="003B6C4E" w:rsidRDefault="00F17D59" w:rsidP="003C5806"/>
                              </w:tc>
                              <w:tc>
                                <w:tcPr>
                                  <w:tcW w:w="1871" w:type="dxa"/>
                                </w:tcPr>
                                <w:p w14:paraId="3672596F" w14:textId="77777777" w:rsidR="00F17D59" w:rsidRPr="003B6C4E" w:rsidRDefault="00F17D59" w:rsidP="003C5806"/>
                              </w:tc>
                              <w:tc>
                                <w:tcPr>
                                  <w:tcW w:w="3402" w:type="dxa"/>
                                </w:tcPr>
                                <w:p w14:paraId="5BDDBAAF"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F17D59" w:rsidRPr="003B6C4E" w14:paraId="6D1B2497" w14:textId="77777777" w:rsidTr="003C5806">
                                    <w:trPr>
                                      <w:trHeight w:val="229"/>
                                    </w:trPr>
                                    <w:tc>
                                      <w:tcPr>
                                        <w:tcW w:w="2950" w:type="dxa"/>
                                      </w:tcPr>
                                      <w:p w14:paraId="644FB0BA" w14:textId="77777777" w:rsidR="00F17D59" w:rsidRPr="003B6C4E" w:rsidRDefault="00F17D59" w:rsidP="003C5806">
                                        <w:pPr>
                                          <w:jc w:val="center"/>
                                        </w:pPr>
                                        <w:r w:rsidRPr="003B6C4E">
                                          <w:t>INTERGOVERNMENTAL</w:t>
                                        </w:r>
                                      </w:p>
                                      <w:p w14:paraId="603BB1A6" w14:textId="77777777" w:rsidR="00F17D59" w:rsidRPr="003B6C4E" w:rsidRDefault="00F17D59" w:rsidP="003C5806">
                                        <w:pPr>
                                          <w:jc w:val="center"/>
                                        </w:pPr>
                                        <w:r w:rsidRPr="003B6C4E">
                                          <w:t>OCEANOGRAPHIC COMMISSION</w:t>
                                        </w:r>
                                      </w:p>
                                    </w:tc>
                                  </w:tr>
                                </w:tbl>
                                <w:p w14:paraId="4557954A" w14:textId="77777777" w:rsidR="00F17D59" w:rsidRPr="003B6C4E" w:rsidRDefault="00F17D59" w:rsidP="003C5806"/>
                              </w:tc>
                            </w:tr>
                          </w:tbl>
                          <w:p w14:paraId="44F246E1" w14:textId="77777777" w:rsidR="00F17D59" w:rsidRDefault="00F17D59" w:rsidP="003C5806">
                            <w:pPr>
                              <w:jc w:val="center"/>
                              <w:rPr>
                                <w:noProof/>
                                <w:lang w:val="fr-FR" w:eastAsia="fr-FR"/>
                              </w:rPr>
                            </w:pPr>
                          </w:p>
                          <w:p w14:paraId="1D9610D0" w14:textId="77777777" w:rsidR="00F17D59" w:rsidRDefault="00F17D59" w:rsidP="003C5806">
                            <w:pPr>
                              <w:jc w:val="center"/>
                              <w:rPr>
                                <w:noProof/>
                                <w:lang w:val="fr-FR" w:eastAsia="fr-FR"/>
                              </w:rPr>
                            </w:pPr>
                          </w:p>
                          <w:p w14:paraId="210FC4B2" w14:textId="77777777" w:rsidR="00F17D59" w:rsidRDefault="00F17D59" w:rsidP="003C5806">
                            <w:pPr>
                              <w:jc w:val="center"/>
                              <w:rPr>
                                <w:noProof/>
                                <w:lang w:val="fr-FR" w:eastAsia="fr-FR"/>
                              </w:rPr>
                            </w:pPr>
                          </w:p>
                          <w:p w14:paraId="74F99EED" w14:textId="77777777" w:rsidR="00F17D59" w:rsidRDefault="00F17D59" w:rsidP="003C5806">
                            <w:pPr>
                              <w:jc w:val="center"/>
                              <w:rPr>
                                <w:noProof/>
                                <w:lang w:val="fr-FR" w:eastAsia="fr-FR"/>
                              </w:rPr>
                            </w:pPr>
                          </w:p>
                          <w:p w14:paraId="2752E821" w14:textId="77777777" w:rsidR="00F17D59" w:rsidRDefault="00F17D59" w:rsidP="003C5806">
                            <w:pPr>
                              <w:jc w:val="center"/>
                              <w:rPr>
                                <w:noProof/>
                                <w:lang w:val="fr-FR" w:eastAsia="fr-FR"/>
                              </w:rPr>
                            </w:pPr>
                          </w:p>
                          <w:p w14:paraId="32A0018C" w14:textId="77777777" w:rsidR="00F17D59" w:rsidRPr="003B6C4E" w:rsidRDefault="00F17D59" w:rsidP="003C5806">
                            <w:pPr>
                              <w:jc w:val="center"/>
                            </w:pPr>
                          </w:p>
                          <w:p w14:paraId="3F681D3E" w14:textId="77777777" w:rsidR="00F17D59" w:rsidRDefault="00F17D59" w:rsidP="003C5806">
                            <w:pPr>
                              <w:jc w:val="center"/>
                              <w:rPr>
                                <w:b/>
                                <w:sz w:val="28"/>
                                <w:szCs w:val="28"/>
                              </w:rPr>
                            </w:pPr>
                          </w:p>
                          <w:p w14:paraId="1836B502" w14:textId="77777777" w:rsidR="00F17D59" w:rsidRDefault="00F17D59" w:rsidP="003C5806">
                            <w:pPr>
                              <w:jc w:val="center"/>
                              <w:rPr>
                                <w:b/>
                                <w:sz w:val="28"/>
                                <w:szCs w:val="28"/>
                              </w:rPr>
                            </w:pPr>
                          </w:p>
                          <w:p w14:paraId="05CACD45" w14:textId="77777777" w:rsidR="00F17D59" w:rsidRDefault="00F17D59" w:rsidP="003C5806">
                            <w:pPr>
                              <w:jc w:val="center"/>
                              <w:rPr>
                                <w:b/>
                                <w:sz w:val="28"/>
                                <w:szCs w:val="28"/>
                              </w:rPr>
                            </w:pPr>
                          </w:p>
                          <w:p w14:paraId="503184BE" w14:textId="77777777" w:rsidR="00F17D59" w:rsidRDefault="00F17D59" w:rsidP="003C5806">
                            <w:pPr>
                              <w:jc w:val="center"/>
                              <w:rPr>
                                <w:b/>
                                <w:sz w:val="28"/>
                                <w:szCs w:val="28"/>
                              </w:rPr>
                            </w:pPr>
                          </w:p>
                          <w:p w14:paraId="16BE3B1A" w14:textId="1D82266A" w:rsidR="00F17D59" w:rsidRPr="008336E2" w:rsidRDefault="00F17D59" w:rsidP="00A51E72">
                            <w:pPr>
                              <w:jc w:val="center"/>
                              <w:rPr>
                                <w:rFonts w:ascii="Verdana" w:hAnsi="Verdana"/>
                                <w:b/>
                                <w:sz w:val="36"/>
                                <w:szCs w:val="36"/>
                              </w:rPr>
                            </w:pPr>
                            <w:r w:rsidRPr="008336E2">
                              <w:rPr>
                                <w:rFonts w:ascii="Verdana" w:hAnsi="Verdana"/>
                                <w:b/>
                                <w:sz w:val="36"/>
                                <w:szCs w:val="36"/>
                              </w:rPr>
                              <w:t>Report from 1</w:t>
                            </w:r>
                            <w:r w:rsidRPr="008336E2">
                              <w:rPr>
                                <w:rFonts w:ascii="Verdana" w:hAnsi="Verdana"/>
                                <w:b/>
                                <w:sz w:val="36"/>
                                <w:szCs w:val="36"/>
                                <w:vertAlign w:val="superscript"/>
                              </w:rPr>
                              <w:t>st</w:t>
                            </w:r>
                            <w:r w:rsidRPr="008336E2">
                              <w:rPr>
                                <w:rFonts w:ascii="Verdana" w:hAnsi="Verdana"/>
                                <w:b/>
                                <w:sz w:val="36"/>
                                <w:szCs w:val="36"/>
                              </w:rPr>
                              <w:t xml:space="preserve"> Meeting of the Task GCOS Surface Reference Network (GSRN) Task Team</w:t>
                            </w:r>
                          </w:p>
                          <w:p w14:paraId="1AEE1244" w14:textId="77777777" w:rsidR="00F17D59" w:rsidRPr="008336E2" w:rsidRDefault="00F17D59" w:rsidP="003C5806">
                            <w:pPr>
                              <w:jc w:val="center"/>
                              <w:rPr>
                                <w:rFonts w:ascii="Verdana" w:hAnsi="Verdana"/>
                                <w:sz w:val="36"/>
                                <w:szCs w:val="36"/>
                              </w:rPr>
                            </w:pPr>
                          </w:p>
                          <w:p w14:paraId="3A3F688F" w14:textId="77777777" w:rsidR="00F17D59" w:rsidRPr="008336E2" w:rsidRDefault="00F17D59" w:rsidP="003C5806">
                            <w:pPr>
                              <w:jc w:val="center"/>
                              <w:rPr>
                                <w:rFonts w:ascii="Verdana" w:hAnsi="Verdana"/>
                                <w:b/>
                                <w:sz w:val="36"/>
                                <w:szCs w:val="36"/>
                              </w:rPr>
                            </w:pPr>
                            <w:proofErr w:type="spellStart"/>
                            <w:r w:rsidRPr="008336E2">
                              <w:rPr>
                                <w:rFonts w:ascii="Verdana" w:hAnsi="Verdana"/>
                                <w:b/>
                                <w:sz w:val="36"/>
                                <w:szCs w:val="36"/>
                              </w:rPr>
                              <w:t>Maynooth</w:t>
                            </w:r>
                            <w:proofErr w:type="spellEnd"/>
                            <w:r w:rsidRPr="008336E2">
                              <w:rPr>
                                <w:rFonts w:ascii="Verdana" w:hAnsi="Verdana"/>
                                <w:b/>
                                <w:sz w:val="36"/>
                                <w:szCs w:val="36"/>
                              </w:rPr>
                              <w:t>, Ireland</w:t>
                            </w:r>
                          </w:p>
                          <w:p w14:paraId="2D9B1615" w14:textId="77777777" w:rsidR="00F17D59" w:rsidRPr="008336E2" w:rsidRDefault="00F17D59" w:rsidP="003C5806">
                            <w:pPr>
                              <w:jc w:val="center"/>
                              <w:rPr>
                                <w:rFonts w:ascii="Verdana" w:hAnsi="Verdana"/>
                                <w:b/>
                                <w:sz w:val="36"/>
                                <w:szCs w:val="36"/>
                              </w:rPr>
                            </w:pPr>
                            <w:r w:rsidRPr="008336E2">
                              <w:rPr>
                                <w:rFonts w:ascii="Verdana" w:hAnsi="Verdana"/>
                                <w:b/>
                                <w:sz w:val="36"/>
                                <w:szCs w:val="36"/>
                              </w:rPr>
                              <w:t>1-3 November 2017</w:t>
                            </w:r>
                          </w:p>
                          <w:p w14:paraId="31AAFF31" w14:textId="77777777" w:rsidR="00F17D59" w:rsidRPr="008336E2" w:rsidRDefault="00F17D59" w:rsidP="003C5806">
                            <w:pPr>
                              <w:rPr>
                                <w:rFonts w:ascii="Verdana" w:hAnsi="Verdana"/>
                                <w:sz w:val="36"/>
                                <w:szCs w:val="36"/>
                              </w:rPr>
                            </w:pPr>
                          </w:p>
                          <w:p w14:paraId="080CD34B" w14:textId="77777777" w:rsidR="00F17D59" w:rsidRPr="008336E2" w:rsidRDefault="00F17D59" w:rsidP="003C5806">
                            <w:pPr>
                              <w:rPr>
                                <w:rFonts w:ascii="Verdana" w:hAnsi="Verdana"/>
                              </w:rPr>
                            </w:pPr>
                          </w:p>
                          <w:p w14:paraId="6F12AB93" w14:textId="77777777" w:rsidR="00F17D59" w:rsidRPr="008336E2" w:rsidRDefault="00F17D59" w:rsidP="003C5806">
                            <w:pPr>
                              <w:rPr>
                                <w:rFonts w:ascii="Verdana" w:hAnsi="Verdana"/>
                              </w:rPr>
                            </w:pPr>
                          </w:p>
                          <w:p w14:paraId="3A4D239C" w14:textId="77777777" w:rsidR="00F17D59" w:rsidRPr="008336E2" w:rsidRDefault="00F17D59" w:rsidP="003C5806">
                            <w:pPr>
                              <w:rPr>
                                <w:rFonts w:ascii="Verdana" w:hAnsi="Verdana"/>
                              </w:rPr>
                            </w:pPr>
                          </w:p>
                          <w:p w14:paraId="3C5BDF3B" w14:textId="77777777" w:rsidR="00F17D59" w:rsidRPr="008336E2" w:rsidRDefault="00F17D59" w:rsidP="003C5806">
                            <w:pPr>
                              <w:rPr>
                                <w:rFonts w:ascii="Verdana" w:hAnsi="Verdana"/>
                              </w:rPr>
                            </w:pPr>
                          </w:p>
                          <w:p w14:paraId="2B8F9FD2" w14:textId="77777777" w:rsidR="00F17D59" w:rsidRDefault="00F17D59" w:rsidP="003C5806"/>
                          <w:p w14:paraId="3FF2F668" w14:textId="77777777" w:rsidR="00F17D59" w:rsidRDefault="00F17D59" w:rsidP="003C5806"/>
                          <w:p w14:paraId="66E3D9AF" w14:textId="77777777" w:rsidR="00F17D59" w:rsidRDefault="00F17D59" w:rsidP="003C5806">
                            <w:pPr>
                              <w:jc w:val="center"/>
                            </w:pPr>
                            <w:r w:rsidRPr="00D44E8D">
                              <w:t>GCOS-</w:t>
                            </w:r>
                            <w:r>
                              <w:t>xxx</w:t>
                            </w:r>
                          </w:p>
                          <w:p w14:paraId="4E22E99D" w14:textId="77777777" w:rsidR="00F17D59" w:rsidRDefault="00F17D59" w:rsidP="003C5806">
                            <w:pPr>
                              <w:jc w:val="center"/>
                            </w:pPr>
                          </w:p>
                          <w:p w14:paraId="2C68FA1D" w14:textId="77777777" w:rsidR="00F17D59" w:rsidRPr="003B6C4E" w:rsidRDefault="00F17D59" w:rsidP="003C580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F17D59" w14:paraId="74264891" w14:textId="77777777" w:rsidTr="003C5806">
                              <w:tc>
                                <w:tcPr>
                                  <w:tcW w:w="3402" w:type="dxa"/>
                                </w:tcPr>
                                <w:p w14:paraId="524FE85A"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F17D59" w:rsidRPr="003B6C4E" w14:paraId="3ECB25A4" w14:textId="77777777" w:rsidTr="003C5806">
                                    <w:trPr>
                                      <w:trHeight w:val="229"/>
                                    </w:trPr>
                                    <w:tc>
                                      <w:tcPr>
                                        <w:tcW w:w="2578" w:type="dxa"/>
                                      </w:tcPr>
                                      <w:p w14:paraId="5E9198EA" w14:textId="77777777" w:rsidR="00F17D59" w:rsidRPr="003B6C4E" w:rsidRDefault="00F17D59" w:rsidP="003C5806">
                                        <w:pPr>
                                          <w:jc w:val="center"/>
                                        </w:pPr>
                                        <w:r w:rsidRPr="003B6C4E">
                                          <w:t>UNITED NATIONS</w:t>
                                        </w:r>
                                      </w:p>
                                      <w:p w14:paraId="12A42925" w14:textId="77777777" w:rsidR="00F17D59" w:rsidRPr="003B6C4E" w:rsidRDefault="00F17D59" w:rsidP="003C5806">
                                        <w:pPr>
                                          <w:jc w:val="center"/>
                                        </w:pPr>
                                        <w:r w:rsidRPr="003B6C4E">
                                          <w:t>ENVIRONMENT PROGRAMME</w:t>
                                        </w:r>
                                      </w:p>
                                    </w:tc>
                                  </w:tr>
                                </w:tbl>
                                <w:p w14:paraId="126FDD12" w14:textId="77777777" w:rsidR="00F17D59" w:rsidRPr="003B6C4E" w:rsidRDefault="00F17D59" w:rsidP="003C5806"/>
                              </w:tc>
                              <w:tc>
                                <w:tcPr>
                                  <w:tcW w:w="1871" w:type="dxa"/>
                                </w:tcPr>
                                <w:p w14:paraId="6880C2DE" w14:textId="77777777" w:rsidR="00F17D59" w:rsidRPr="003B6C4E" w:rsidRDefault="00F17D59" w:rsidP="003C5806"/>
                              </w:tc>
                              <w:tc>
                                <w:tcPr>
                                  <w:tcW w:w="3402" w:type="dxa"/>
                                </w:tcPr>
                                <w:p w14:paraId="2EC0BBDB"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F17D59" w:rsidRPr="003B6C4E" w14:paraId="56CCBDBF" w14:textId="77777777" w:rsidTr="003C5806">
                                    <w:trPr>
                                      <w:trHeight w:val="229"/>
                                    </w:trPr>
                                    <w:tc>
                                      <w:tcPr>
                                        <w:tcW w:w="2950" w:type="dxa"/>
                                      </w:tcPr>
                                      <w:p w14:paraId="32F3880B" w14:textId="77777777" w:rsidR="00F17D59" w:rsidRPr="003B6C4E" w:rsidRDefault="00F17D59" w:rsidP="003C5806">
                                        <w:pPr>
                                          <w:jc w:val="center"/>
                                        </w:pPr>
                                        <w:r w:rsidRPr="003B6C4E">
                                          <w:t>INTERNATIONAL COUNCIL</w:t>
                                        </w:r>
                                      </w:p>
                                      <w:p w14:paraId="43B6CC69" w14:textId="77777777" w:rsidR="00F17D59" w:rsidRPr="003B6C4E" w:rsidRDefault="00F17D59" w:rsidP="003C5806">
                                        <w:pPr>
                                          <w:jc w:val="center"/>
                                        </w:pPr>
                                        <w:r w:rsidRPr="003B6C4E">
                                          <w:t>FOR SCIENCE</w:t>
                                        </w:r>
                                      </w:p>
                                    </w:tc>
                                  </w:tr>
                                </w:tbl>
                                <w:p w14:paraId="07982DEB" w14:textId="77777777" w:rsidR="00F17D59" w:rsidRPr="003B6C4E" w:rsidRDefault="00F17D59" w:rsidP="003C5806"/>
                              </w:tc>
                            </w:tr>
                          </w:tbl>
                          <w:p w14:paraId="7BBAC55A" w14:textId="77777777" w:rsidR="00F17D59" w:rsidRDefault="00F17D59" w:rsidP="003C58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5.7pt;margin-top:-33.2pt;width:435pt;height:5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rhAIAABI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" stroked="f">
                <v:textbox>
                  <w:txbxContent>
                    <w:tbl>
                      <w:tblPr>
                        <w:tblStyle w:val="TableGrid"/>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F17D59" w14:paraId="4C070908" w14:textId="77777777" w:rsidTr="0096276D">
                        <w:trPr>
                          <w:trHeight w:val="1843"/>
                        </w:trPr>
                        <w:tc>
                          <w:tcPr>
                            <w:tcW w:w="3402" w:type="dxa"/>
                          </w:tcPr>
                          <w:p w14:paraId="3E7059C0"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F17D59" w:rsidRPr="003B6C4E" w14:paraId="02E9BED5" w14:textId="77777777" w:rsidTr="003C5806">
                              <w:trPr>
                                <w:trHeight w:val="229"/>
                              </w:trPr>
                              <w:tc>
                                <w:tcPr>
                                  <w:tcW w:w="2578" w:type="dxa"/>
                                </w:tcPr>
                                <w:p w14:paraId="772FEC32" w14:textId="77777777" w:rsidR="00F17D59" w:rsidRPr="003B6C4E" w:rsidRDefault="00F17D59" w:rsidP="003C5806">
                                  <w:pPr>
                                    <w:jc w:val="center"/>
                                  </w:pPr>
                                  <w:r w:rsidRPr="003B6C4E">
                                    <w:t>WORLD METEOROLOGICAL</w:t>
                                  </w:r>
                                </w:p>
                                <w:p w14:paraId="04852504" w14:textId="77777777" w:rsidR="00F17D59" w:rsidRPr="003B6C4E" w:rsidRDefault="00F17D59" w:rsidP="003C5806">
                                  <w:pPr>
                                    <w:jc w:val="center"/>
                                  </w:pPr>
                                  <w:r w:rsidRPr="003B6C4E">
                                    <w:t>ORGANIZATION</w:t>
                                  </w:r>
                                </w:p>
                              </w:tc>
                            </w:tr>
                          </w:tbl>
                          <w:p w14:paraId="5C4AA394" w14:textId="77777777" w:rsidR="00F17D59" w:rsidRPr="003B6C4E" w:rsidRDefault="00F17D59" w:rsidP="003C5806"/>
                        </w:tc>
                        <w:tc>
                          <w:tcPr>
                            <w:tcW w:w="1871" w:type="dxa"/>
                          </w:tcPr>
                          <w:p w14:paraId="3672596F" w14:textId="77777777" w:rsidR="00F17D59" w:rsidRPr="003B6C4E" w:rsidRDefault="00F17D59" w:rsidP="003C5806"/>
                        </w:tc>
                        <w:tc>
                          <w:tcPr>
                            <w:tcW w:w="3402" w:type="dxa"/>
                          </w:tcPr>
                          <w:p w14:paraId="5BDDBAAF"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F17D59" w:rsidRPr="003B6C4E" w14:paraId="6D1B2497" w14:textId="77777777" w:rsidTr="003C5806">
                              <w:trPr>
                                <w:trHeight w:val="229"/>
                              </w:trPr>
                              <w:tc>
                                <w:tcPr>
                                  <w:tcW w:w="2950" w:type="dxa"/>
                                </w:tcPr>
                                <w:p w14:paraId="644FB0BA" w14:textId="77777777" w:rsidR="00F17D59" w:rsidRPr="003B6C4E" w:rsidRDefault="00F17D59" w:rsidP="003C5806">
                                  <w:pPr>
                                    <w:jc w:val="center"/>
                                  </w:pPr>
                                  <w:r w:rsidRPr="003B6C4E">
                                    <w:t>INTERGOVERNMENTAL</w:t>
                                  </w:r>
                                </w:p>
                                <w:p w14:paraId="603BB1A6" w14:textId="77777777" w:rsidR="00F17D59" w:rsidRPr="003B6C4E" w:rsidRDefault="00F17D59" w:rsidP="003C5806">
                                  <w:pPr>
                                    <w:jc w:val="center"/>
                                  </w:pPr>
                                  <w:r w:rsidRPr="003B6C4E">
                                    <w:t>OCEANOGRAPHIC COMMISSION</w:t>
                                  </w:r>
                                </w:p>
                              </w:tc>
                            </w:tr>
                          </w:tbl>
                          <w:p w14:paraId="4557954A" w14:textId="77777777" w:rsidR="00F17D59" w:rsidRPr="003B6C4E" w:rsidRDefault="00F17D59" w:rsidP="003C5806"/>
                        </w:tc>
                      </w:tr>
                    </w:tbl>
                    <w:p w14:paraId="44F246E1" w14:textId="77777777" w:rsidR="00F17D59" w:rsidRDefault="00F17D59" w:rsidP="003C5806">
                      <w:pPr>
                        <w:jc w:val="center"/>
                        <w:rPr>
                          <w:noProof/>
                          <w:lang w:val="fr-FR" w:eastAsia="fr-FR"/>
                        </w:rPr>
                      </w:pPr>
                    </w:p>
                    <w:p w14:paraId="1D9610D0" w14:textId="77777777" w:rsidR="00F17D59" w:rsidRDefault="00F17D59" w:rsidP="003C5806">
                      <w:pPr>
                        <w:jc w:val="center"/>
                        <w:rPr>
                          <w:noProof/>
                          <w:lang w:val="fr-FR" w:eastAsia="fr-FR"/>
                        </w:rPr>
                      </w:pPr>
                    </w:p>
                    <w:p w14:paraId="210FC4B2" w14:textId="77777777" w:rsidR="00F17D59" w:rsidRDefault="00F17D59" w:rsidP="003C5806">
                      <w:pPr>
                        <w:jc w:val="center"/>
                        <w:rPr>
                          <w:noProof/>
                          <w:lang w:val="fr-FR" w:eastAsia="fr-FR"/>
                        </w:rPr>
                      </w:pPr>
                    </w:p>
                    <w:p w14:paraId="74F99EED" w14:textId="77777777" w:rsidR="00F17D59" w:rsidRDefault="00F17D59" w:rsidP="003C5806">
                      <w:pPr>
                        <w:jc w:val="center"/>
                        <w:rPr>
                          <w:noProof/>
                          <w:lang w:val="fr-FR" w:eastAsia="fr-FR"/>
                        </w:rPr>
                      </w:pPr>
                    </w:p>
                    <w:p w14:paraId="2752E821" w14:textId="77777777" w:rsidR="00F17D59" w:rsidRDefault="00F17D59" w:rsidP="003C5806">
                      <w:pPr>
                        <w:jc w:val="center"/>
                        <w:rPr>
                          <w:noProof/>
                          <w:lang w:val="fr-FR" w:eastAsia="fr-FR"/>
                        </w:rPr>
                      </w:pPr>
                    </w:p>
                    <w:p w14:paraId="32A0018C" w14:textId="77777777" w:rsidR="00F17D59" w:rsidRPr="003B6C4E" w:rsidRDefault="00F17D59" w:rsidP="003C5806">
                      <w:pPr>
                        <w:jc w:val="center"/>
                      </w:pPr>
                    </w:p>
                    <w:p w14:paraId="3F681D3E" w14:textId="77777777" w:rsidR="00F17D59" w:rsidRDefault="00F17D59" w:rsidP="003C5806">
                      <w:pPr>
                        <w:jc w:val="center"/>
                        <w:rPr>
                          <w:b/>
                          <w:sz w:val="28"/>
                          <w:szCs w:val="28"/>
                        </w:rPr>
                      </w:pPr>
                    </w:p>
                    <w:p w14:paraId="1836B502" w14:textId="77777777" w:rsidR="00F17D59" w:rsidRDefault="00F17D59" w:rsidP="003C5806">
                      <w:pPr>
                        <w:jc w:val="center"/>
                        <w:rPr>
                          <w:b/>
                          <w:sz w:val="28"/>
                          <w:szCs w:val="28"/>
                        </w:rPr>
                      </w:pPr>
                    </w:p>
                    <w:p w14:paraId="05CACD45" w14:textId="77777777" w:rsidR="00F17D59" w:rsidRDefault="00F17D59" w:rsidP="003C5806">
                      <w:pPr>
                        <w:jc w:val="center"/>
                        <w:rPr>
                          <w:b/>
                          <w:sz w:val="28"/>
                          <w:szCs w:val="28"/>
                        </w:rPr>
                      </w:pPr>
                    </w:p>
                    <w:p w14:paraId="503184BE" w14:textId="77777777" w:rsidR="00F17D59" w:rsidRDefault="00F17D59" w:rsidP="003C5806">
                      <w:pPr>
                        <w:jc w:val="center"/>
                        <w:rPr>
                          <w:b/>
                          <w:sz w:val="28"/>
                          <w:szCs w:val="28"/>
                        </w:rPr>
                      </w:pPr>
                    </w:p>
                    <w:p w14:paraId="16BE3B1A" w14:textId="1D82266A" w:rsidR="00F17D59" w:rsidRPr="008336E2" w:rsidRDefault="00F17D59" w:rsidP="00A51E72">
                      <w:pPr>
                        <w:jc w:val="center"/>
                        <w:rPr>
                          <w:rFonts w:ascii="Verdana" w:hAnsi="Verdana"/>
                          <w:b/>
                          <w:sz w:val="36"/>
                          <w:szCs w:val="36"/>
                        </w:rPr>
                      </w:pPr>
                      <w:r w:rsidRPr="008336E2">
                        <w:rPr>
                          <w:rFonts w:ascii="Verdana" w:hAnsi="Verdana"/>
                          <w:b/>
                          <w:sz w:val="36"/>
                          <w:szCs w:val="36"/>
                        </w:rPr>
                        <w:t>Report from 1</w:t>
                      </w:r>
                      <w:r w:rsidRPr="008336E2">
                        <w:rPr>
                          <w:rFonts w:ascii="Verdana" w:hAnsi="Verdana"/>
                          <w:b/>
                          <w:sz w:val="36"/>
                          <w:szCs w:val="36"/>
                          <w:vertAlign w:val="superscript"/>
                        </w:rPr>
                        <w:t>st</w:t>
                      </w:r>
                      <w:r w:rsidRPr="008336E2">
                        <w:rPr>
                          <w:rFonts w:ascii="Verdana" w:hAnsi="Verdana"/>
                          <w:b/>
                          <w:sz w:val="36"/>
                          <w:szCs w:val="36"/>
                        </w:rPr>
                        <w:t xml:space="preserve"> Meeting of the Task GCOS Surface Reference Network (GSRN) Task Team</w:t>
                      </w:r>
                    </w:p>
                    <w:p w14:paraId="1AEE1244" w14:textId="77777777" w:rsidR="00F17D59" w:rsidRPr="008336E2" w:rsidRDefault="00F17D59" w:rsidP="003C5806">
                      <w:pPr>
                        <w:jc w:val="center"/>
                        <w:rPr>
                          <w:rFonts w:ascii="Verdana" w:hAnsi="Verdana"/>
                          <w:sz w:val="36"/>
                          <w:szCs w:val="36"/>
                        </w:rPr>
                      </w:pPr>
                    </w:p>
                    <w:p w14:paraId="3A3F688F" w14:textId="77777777" w:rsidR="00F17D59" w:rsidRPr="008336E2" w:rsidRDefault="00F17D59" w:rsidP="003C5806">
                      <w:pPr>
                        <w:jc w:val="center"/>
                        <w:rPr>
                          <w:rFonts w:ascii="Verdana" w:hAnsi="Verdana"/>
                          <w:b/>
                          <w:sz w:val="36"/>
                          <w:szCs w:val="36"/>
                        </w:rPr>
                      </w:pPr>
                      <w:proofErr w:type="spellStart"/>
                      <w:r w:rsidRPr="008336E2">
                        <w:rPr>
                          <w:rFonts w:ascii="Verdana" w:hAnsi="Verdana"/>
                          <w:b/>
                          <w:sz w:val="36"/>
                          <w:szCs w:val="36"/>
                        </w:rPr>
                        <w:t>Maynooth</w:t>
                      </w:r>
                      <w:proofErr w:type="spellEnd"/>
                      <w:r w:rsidRPr="008336E2">
                        <w:rPr>
                          <w:rFonts w:ascii="Verdana" w:hAnsi="Verdana"/>
                          <w:b/>
                          <w:sz w:val="36"/>
                          <w:szCs w:val="36"/>
                        </w:rPr>
                        <w:t>, Ireland</w:t>
                      </w:r>
                    </w:p>
                    <w:p w14:paraId="2D9B1615" w14:textId="77777777" w:rsidR="00F17D59" w:rsidRPr="008336E2" w:rsidRDefault="00F17D59" w:rsidP="003C5806">
                      <w:pPr>
                        <w:jc w:val="center"/>
                        <w:rPr>
                          <w:rFonts w:ascii="Verdana" w:hAnsi="Verdana"/>
                          <w:b/>
                          <w:sz w:val="36"/>
                          <w:szCs w:val="36"/>
                        </w:rPr>
                      </w:pPr>
                      <w:r w:rsidRPr="008336E2">
                        <w:rPr>
                          <w:rFonts w:ascii="Verdana" w:hAnsi="Verdana"/>
                          <w:b/>
                          <w:sz w:val="36"/>
                          <w:szCs w:val="36"/>
                        </w:rPr>
                        <w:t>1-3 November 2017</w:t>
                      </w:r>
                    </w:p>
                    <w:p w14:paraId="31AAFF31" w14:textId="77777777" w:rsidR="00F17D59" w:rsidRPr="008336E2" w:rsidRDefault="00F17D59" w:rsidP="003C5806">
                      <w:pPr>
                        <w:rPr>
                          <w:rFonts w:ascii="Verdana" w:hAnsi="Verdana"/>
                          <w:sz w:val="36"/>
                          <w:szCs w:val="36"/>
                        </w:rPr>
                      </w:pPr>
                    </w:p>
                    <w:p w14:paraId="080CD34B" w14:textId="77777777" w:rsidR="00F17D59" w:rsidRPr="008336E2" w:rsidRDefault="00F17D59" w:rsidP="003C5806">
                      <w:pPr>
                        <w:rPr>
                          <w:rFonts w:ascii="Verdana" w:hAnsi="Verdana"/>
                        </w:rPr>
                      </w:pPr>
                    </w:p>
                    <w:p w14:paraId="6F12AB93" w14:textId="77777777" w:rsidR="00F17D59" w:rsidRPr="008336E2" w:rsidRDefault="00F17D59" w:rsidP="003C5806">
                      <w:pPr>
                        <w:rPr>
                          <w:rFonts w:ascii="Verdana" w:hAnsi="Verdana"/>
                        </w:rPr>
                      </w:pPr>
                    </w:p>
                    <w:p w14:paraId="3A4D239C" w14:textId="77777777" w:rsidR="00F17D59" w:rsidRPr="008336E2" w:rsidRDefault="00F17D59" w:rsidP="003C5806">
                      <w:pPr>
                        <w:rPr>
                          <w:rFonts w:ascii="Verdana" w:hAnsi="Verdana"/>
                        </w:rPr>
                      </w:pPr>
                    </w:p>
                    <w:p w14:paraId="3C5BDF3B" w14:textId="77777777" w:rsidR="00F17D59" w:rsidRPr="008336E2" w:rsidRDefault="00F17D59" w:rsidP="003C5806">
                      <w:pPr>
                        <w:rPr>
                          <w:rFonts w:ascii="Verdana" w:hAnsi="Verdana"/>
                        </w:rPr>
                      </w:pPr>
                    </w:p>
                    <w:p w14:paraId="2B8F9FD2" w14:textId="77777777" w:rsidR="00F17D59" w:rsidRDefault="00F17D59" w:rsidP="003C5806"/>
                    <w:p w14:paraId="3FF2F668" w14:textId="77777777" w:rsidR="00F17D59" w:rsidRDefault="00F17D59" w:rsidP="003C5806"/>
                    <w:p w14:paraId="66E3D9AF" w14:textId="77777777" w:rsidR="00F17D59" w:rsidRDefault="00F17D59" w:rsidP="003C5806">
                      <w:pPr>
                        <w:jc w:val="center"/>
                      </w:pPr>
                      <w:r w:rsidRPr="00D44E8D">
                        <w:t>GCOS-</w:t>
                      </w:r>
                      <w:r>
                        <w:t>xxx</w:t>
                      </w:r>
                    </w:p>
                    <w:p w14:paraId="4E22E99D" w14:textId="77777777" w:rsidR="00F17D59" w:rsidRDefault="00F17D59" w:rsidP="003C5806">
                      <w:pPr>
                        <w:jc w:val="center"/>
                      </w:pPr>
                    </w:p>
                    <w:p w14:paraId="2C68FA1D" w14:textId="77777777" w:rsidR="00F17D59" w:rsidRPr="003B6C4E" w:rsidRDefault="00F17D59" w:rsidP="003C5806">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871"/>
                        <w:gridCol w:w="3402"/>
                      </w:tblGrid>
                      <w:tr w:rsidR="00F17D59" w14:paraId="74264891" w14:textId="77777777" w:rsidTr="003C5806">
                        <w:tc>
                          <w:tcPr>
                            <w:tcW w:w="3402" w:type="dxa"/>
                          </w:tcPr>
                          <w:p w14:paraId="524FE85A"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578"/>
                            </w:tblGrid>
                            <w:tr w:rsidR="00F17D59" w:rsidRPr="003B6C4E" w14:paraId="3ECB25A4" w14:textId="77777777" w:rsidTr="003C5806">
                              <w:trPr>
                                <w:trHeight w:val="229"/>
                              </w:trPr>
                              <w:tc>
                                <w:tcPr>
                                  <w:tcW w:w="2578" w:type="dxa"/>
                                </w:tcPr>
                                <w:p w14:paraId="5E9198EA" w14:textId="77777777" w:rsidR="00F17D59" w:rsidRPr="003B6C4E" w:rsidRDefault="00F17D59" w:rsidP="003C5806">
                                  <w:pPr>
                                    <w:jc w:val="center"/>
                                  </w:pPr>
                                  <w:r w:rsidRPr="003B6C4E">
                                    <w:t>UNITED NATIONS</w:t>
                                  </w:r>
                                </w:p>
                                <w:p w14:paraId="12A42925" w14:textId="77777777" w:rsidR="00F17D59" w:rsidRPr="003B6C4E" w:rsidRDefault="00F17D59" w:rsidP="003C5806">
                                  <w:pPr>
                                    <w:jc w:val="center"/>
                                  </w:pPr>
                                  <w:r w:rsidRPr="003B6C4E">
                                    <w:t>ENVIRONMENT PROGRAMME</w:t>
                                  </w:r>
                                </w:p>
                              </w:tc>
                            </w:tr>
                          </w:tbl>
                          <w:p w14:paraId="126FDD12" w14:textId="77777777" w:rsidR="00F17D59" w:rsidRPr="003B6C4E" w:rsidRDefault="00F17D59" w:rsidP="003C5806"/>
                        </w:tc>
                        <w:tc>
                          <w:tcPr>
                            <w:tcW w:w="1871" w:type="dxa"/>
                          </w:tcPr>
                          <w:p w14:paraId="6880C2DE" w14:textId="77777777" w:rsidR="00F17D59" w:rsidRPr="003B6C4E" w:rsidRDefault="00F17D59" w:rsidP="003C5806"/>
                        </w:tc>
                        <w:tc>
                          <w:tcPr>
                            <w:tcW w:w="3402" w:type="dxa"/>
                          </w:tcPr>
                          <w:p w14:paraId="2EC0BBDB" w14:textId="77777777" w:rsidR="00F17D59" w:rsidRPr="003B6C4E" w:rsidRDefault="00F17D59" w:rsidP="003C5806"/>
                          <w:tbl>
                            <w:tblPr>
                              <w:tblW w:w="0" w:type="auto"/>
                              <w:tblBorders>
                                <w:top w:val="nil"/>
                                <w:left w:val="nil"/>
                                <w:bottom w:val="nil"/>
                                <w:right w:val="nil"/>
                              </w:tblBorders>
                              <w:tblLayout w:type="fixed"/>
                              <w:tblLook w:val="0000" w:firstRow="0" w:lastRow="0" w:firstColumn="0" w:lastColumn="0" w:noHBand="0" w:noVBand="0"/>
                            </w:tblPr>
                            <w:tblGrid>
                              <w:gridCol w:w="2950"/>
                            </w:tblGrid>
                            <w:tr w:rsidR="00F17D59" w:rsidRPr="003B6C4E" w14:paraId="56CCBDBF" w14:textId="77777777" w:rsidTr="003C5806">
                              <w:trPr>
                                <w:trHeight w:val="229"/>
                              </w:trPr>
                              <w:tc>
                                <w:tcPr>
                                  <w:tcW w:w="2950" w:type="dxa"/>
                                </w:tcPr>
                                <w:p w14:paraId="32F3880B" w14:textId="77777777" w:rsidR="00F17D59" w:rsidRPr="003B6C4E" w:rsidRDefault="00F17D59" w:rsidP="003C5806">
                                  <w:pPr>
                                    <w:jc w:val="center"/>
                                  </w:pPr>
                                  <w:r w:rsidRPr="003B6C4E">
                                    <w:t>INTERNATIONAL COUNCIL</w:t>
                                  </w:r>
                                </w:p>
                                <w:p w14:paraId="43B6CC69" w14:textId="77777777" w:rsidR="00F17D59" w:rsidRPr="003B6C4E" w:rsidRDefault="00F17D59" w:rsidP="003C5806">
                                  <w:pPr>
                                    <w:jc w:val="center"/>
                                  </w:pPr>
                                  <w:r w:rsidRPr="003B6C4E">
                                    <w:t>FOR SCIENCE</w:t>
                                  </w:r>
                                </w:p>
                              </w:tc>
                            </w:tr>
                          </w:tbl>
                          <w:p w14:paraId="07982DEB" w14:textId="77777777" w:rsidR="00F17D59" w:rsidRPr="003B6C4E" w:rsidRDefault="00F17D59" w:rsidP="003C5806"/>
                        </w:tc>
                      </w:tr>
                    </w:tbl>
                    <w:p w14:paraId="7BBAC55A" w14:textId="77777777" w:rsidR="00F17D59" w:rsidRDefault="00F17D59" w:rsidP="003C5806"/>
                  </w:txbxContent>
                </v:textbox>
                <w10:wrap type="square"/>
              </v:shape>
            </w:pict>
          </mc:Fallback>
        </mc:AlternateContent>
      </w:r>
    </w:p>
    <w:p w14:paraId="0AB6F610" w14:textId="77777777" w:rsidR="003C5806" w:rsidRDefault="003C5806" w:rsidP="00020457">
      <w:pPr>
        <w:jc w:val="center"/>
        <w:rPr>
          <w:sz w:val="32"/>
          <w:szCs w:val="32"/>
        </w:rPr>
      </w:pPr>
    </w:p>
    <w:p w14:paraId="280A8168" w14:textId="77777777" w:rsidR="003C5806" w:rsidRDefault="003C5806" w:rsidP="00020457">
      <w:pPr>
        <w:jc w:val="center"/>
        <w:rPr>
          <w:sz w:val="32"/>
          <w:szCs w:val="32"/>
        </w:rPr>
      </w:pPr>
    </w:p>
    <w:p w14:paraId="36133219" w14:textId="77777777" w:rsidR="003C5806" w:rsidRDefault="003C5806" w:rsidP="00020457">
      <w:pPr>
        <w:jc w:val="center"/>
        <w:rPr>
          <w:sz w:val="32"/>
          <w:szCs w:val="32"/>
        </w:rPr>
      </w:pPr>
    </w:p>
    <w:p w14:paraId="1975AF38" w14:textId="77777777" w:rsidR="003C5806" w:rsidRDefault="003C5806" w:rsidP="00020457">
      <w:pPr>
        <w:jc w:val="center"/>
        <w:rPr>
          <w:sz w:val="32"/>
          <w:szCs w:val="32"/>
        </w:rPr>
      </w:pPr>
    </w:p>
    <w:p w14:paraId="52CFAB6B" w14:textId="77777777" w:rsidR="003C5806" w:rsidRDefault="003C5806" w:rsidP="00020457">
      <w:pPr>
        <w:jc w:val="center"/>
        <w:rPr>
          <w:sz w:val="32"/>
          <w:szCs w:val="32"/>
        </w:rPr>
      </w:pPr>
    </w:p>
    <w:p w14:paraId="03F00AEE" w14:textId="77777777" w:rsidR="003C5806" w:rsidRDefault="003C5806" w:rsidP="00020457">
      <w:pPr>
        <w:jc w:val="center"/>
        <w:rPr>
          <w:sz w:val="32"/>
          <w:szCs w:val="32"/>
        </w:rPr>
      </w:pPr>
    </w:p>
    <w:p w14:paraId="2AE004E2" w14:textId="77777777" w:rsidR="003C5806" w:rsidRDefault="003C5806" w:rsidP="00020457">
      <w:pPr>
        <w:jc w:val="center"/>
        <w:rPr>
          <w:sz w:val="32"/>
          <w:szCs w:val="32"/>
        </w:rPr>
      </w:pPr>
    </w:p>
    <w:p w14:paraId="6F282352" w14:textId="77777777" w:rsidR="003C5806" w:rsidRDefault="003C5806" w:rsidP="00020457">
      <w:pPr>
        <w:jc w:val="center"/>
        <w:rPr>
          <w:sz w:val="32"/>
          <w:szCs w:val="32"/>
        </w:rPr>
      </w:pPr>
    </w:p>
    <w:p w14:paraId="71DFFD18" w14:textId="77777777" w:rsidR="003C5806" w:rsidRDefault="003C5806" w:rsidP="00020457">
      <w:pPr>
        <w:jc w:val="center"/>
        <w:rPr>
          <w:sz w:val="32"/>
          <w:szCs w:val="32"/>
        </w:rPr>
      </w:pPr>
    </w:p>
    <w:p w14:paraId="38FD68BF" w14:textId="77777777" w:rsidR="003C5806" w:rsidRDefault="003C5806" w:rsidP="00020457">
      <w:pPr>
        <w:jc w:val="center"/>
        <w:rPr>
          <w:sz w:val="32"/>
          <w:szCs w:val="32"/>
        </w:rPr>
      </w:pPr>
    </w:p>
    <w:p w14:paraId="6CA837EF" w14:textId="77777777" w:rsidR="003C5806" w:rsidRDefault="003C5806" w:rsidP="00020457">
      <w:pPr>
        <w:jc w:val="center"/>
        <w:rPr>
          <w:sz w:val="32"/>
          <w:szCs w:val="32"/>
        </w:rPr>
      </w:pPr>
    </w:p>
    <w:p w14:paraId="0C76AFC8" w14:textId="77777777" w:rsidR="003C5806" w:rsidRDefault="003C5806" w:rsidP="00020457">
      <w:pPr>
        <w:jc w:val="center"/>
        <w:rPr>
          <w:sz w:val="32"/>
          <w:szCs w:val="32"/>
        </w:rPr>
      </w:pPr>
    </w:p>
    <w:p w14:paraId="40424B1F" w14:textId="77777777" w:rsidR="003C5806" w:rsidRDefault="003C5806" w:rsidP="00020457">
      <w:pPr>
        <w:jc w:val="center"/>
        <w:rPr>
          <w:sz w:val="32"/>
          <w:szCs w:val="32"/>
        </w:rPr>
      </w:pPr>
    </w:p>
    <w:p w14:paraId="4A48B855" w14:textId="77777777" w:rsidR="003C5806" w:rsidRDefault="003C5806" w:rsidP="00020457">
      <w:pPr>
        <w:jc w:val="center"/>
        <w:rPr>
          <w:sz w:val="32"/>
          <w:szCs w:val="32"/>
        </w:rPr>
      </w:pPr>
    </w:p>
    <w:p w14:paraId="62D46713" w14:textId="77777777" w:rsidR="003C5806" w:rsidRDefault="003C5806" w:rsidP="00020457">
      <w:pPr>
        <w:jc w:val="center"/>
        <w:rPr>
          <w:sz w:val="32"/>
          <w:szCs w:val="32"/>
        </w:rPr>
      </w:pPr>
    </w:p>
    <w:p w14:paraId="098327B6" w14:textId="77777777" w:rsidR="003C5806" w:rsidRDefault="003C5806" w:rsidP="00020457">
      <w:pPr>
        <w:jc w:val="center"/>
        <w:rPr>
          <w:sz w:val="32"/>
          <w:szCs w:val="32"/>
        </w:rPr>
      </w:pPr>
    </w:p>
    <w:p w14:paraId="07972280" w14:textId="77777777" w:rsidR="003C5806" w:rsidRDefault="003C5806" w:rsidP="00020457">
      <w:pPr>
        <w:jc w:val="center"/>
        <w:rPr>
          <w:sz w:val="32"/>
          <w:szCs w:val="32"/>
        </w:rPr>
      </w:pPr>
    </w:p>
    <w:p w14:paraId="4C133083" w14:textId="77777777" w:rsidR="003C5806" w:rsidRDefault="003C5806" w:rsidP="00020457">
      <w:pPr>
        <w:jc w:val="center"/>
        <w:rPr>
          <w:sz w:val="32"/>
          <w:szCs w:val="32"/>
        </w:rPr>
      </w:pPr>
    </w:p>
    <w:p w14:paraId="1738EB48" w14:textId="77777777" w:rsidR="003C5806" w:rsidRDefault="003C5806" w:rsidP="00020457">
      <w:pPr>
        <w:jc w:val="center"/>
        <w:rPr>
          <w:sz w:val="32"/>
          <w:szCs w:val="32"/>
        </w:rPr>
      </w:pPr>
    </w:p>
    <w:p w14:paraId="7DA6ECE3" w14:textId="77777777" w:rsidR="003C5806" w:rsidRDefault="003C5806" w:rsidP="00020457">
      <w:pPr>
        <w:jc w:val="center"/>
        <w:rPr>
          <w:sz w:val="32"/>
          <w:szCs w:val="32"/>
        </w:rPr>
      </w:pPr>
    </w:p>
    <w:p w14:paraId="07DAC877" w14:textId="77777777" w:rsidR="003C5806" w:rsidRDefault="003C5806" w:rsidP="00020457">
      <w:pPr>
        <w:jc w:val="center"/>
        <w:rPr>
          <w:sz w:val="32"/>
          <w:szCs w:val="32"/>
        </w:rPr>
      </w:pPr>
    </w:p>
    <w:p w14:paraId="6F49246A" w14:textId="77777777" w:rsidR="003C5806" w:rsidRDefault="003C5806" w:rsidP="00020457">
      <w:pPr>
        <w:jc w:val="center"/>
        <w:rPr>
          <w:sz w:val="32"/>
          <w:szCs w:val="32"/>
        </w:rPr>
      </w:pPr>
    </w:p>
    <w:p w14:paraId="6406F6A2" w14:textId="77777777" w:rsidR="003C5806" w:rsidRDefault="003C5806" w:rsidP="00020457">
      <w:pPr>
        <w:jc w:val="center"/>
        <w:rPr>
          <w:sz w:val="32"/>
          <w:szCs w:val="32"/>
        </w:rPr>
      </w:pPr>
    </w:p>
    <w:p w14:paraId="7A309611" w14:textId="77777777" w:rsidR="003C5806" w:rsidRDefault="003C5806" w:rsidP="00020457">
      <w:pPr>
        <w:jc w:val="center"/>
        <w:rPr>
          <w:sz w:val="32"/>
          <w:szCs w:val="32"/>
        </w:rPr>
      </w:pPr>
    </w:p>
    <w:sdt>
      <w:sdtPr>
        <w:rPr>
          <w:b/>
          <w:bCs/>
        </w:rPr>
        <w:id w:val="670381509"/>
        <w:docPartObj>
          <w:docPartGallery w:val="Table of Contents"/>
          <w:docPartUnique/>
        </w:docPartObj>
      </w:sdtPr>
      <w:sdtEndPr>
        <w:rPr>
          <w:rFonts w:ascii="Verdana" w:hAnsi="Verdana"/>
          <w:b w:val="0"/>
          <w:bCs w:val="0"/>
          <w:noProof/>
        </w:rPr>
      </w:sdtEndPr>
      <w:sdtContent>
        <w:p w14:paraId="34F9F5A0" w14:textId="77777777" w:rsidR="00875517" w:rsidRPr="006F5AC6" w:rsidRDefault="00875517" w:rsidP="00480EE2">
          <w:pPr>
            <w:pStyle w:val="TOC2"/>
            <w:tabs>
              <w:tab w:val="left" w:pos="880"/>
              <w:tab w:val="left" w:leader="dot" w:pos="9639"/>
            </w:tabs>
            <w:rPr>
              <w:rFonts w:asciiTheme="majorHAnsi" w:hAnsiTheme="majorHAnsi"/>
              <w:b/>
              <w:color w:val="365F91" w:themeColor="accent1" w:themeShade="BF"/>
              <w:sz w:val="28"/>
              <w:szCs w:val="28"/>
            </w:rPr>
          </w:pPr>
          <w:r w:rsidRPr="006F5AC6">
            <w:rPr>
              <w:rFonts w:asciiTheme="majorHAnsi" w:hAnsiTheme="majorHAnsi"/>
              <w:b/>
              <w:color w:val="365F91" w:themeColor="accent1" w:themeShade="BF"/>
              <w:sz w:val="28"/>
              <w:szCs w:val="28"/>
            </w:rPr>
            <w:t>Table of Contents</w:t>
          </w:r>
        </w:p>
        <w:p w14:paraId="7450C0E1" w14:textId="77777777" w:rsidR="00FF0B17" w:rsidRPr="00FF0B17" w:rsidRDefault="00FF0B17" w:rsidP="00FF0B17"/>
        <w:p w14:paraId="28FE46C4" w14:textId="77777777" w:rsidR="00BE1A34" w:rsidRDefault="004372B8">
          <w:pPr>
            <w:pStyle w:val="TOC1"/>
            <w:rPr>
              <w:rFonts w:asciiTheme="minorHAnsi" w:eastAsiaTheme="minorEastAsia" w:hAnsiTheme="minorHAnsi" w:cstheme="minorBidi"/>
              <w:noProof/>
              <w:sz w:val="22"/>
              <w:szCs w:val="22"/>
              <w:lang w:eastAsia="zh-CN"/>
            </w:rPr>
          </w:pPr>
          <w:r w:rsidRPr="008336E2">
            <w:rPr>
              <w:rFonts w:ascii="Verdana" w:hAnsi="Verdana"/>
              <w:noProof/>
            </w:rPr>
            <w:fldChar w:fldCharType="begin"/>
          </w:r>
          <w:r w:rsidR="00875517" w:rsidRPr="008336E2">
            <w:rPr>
              <w:rFonts w:ascii="Verdana" w:hAnsi="Verdana"/>
              <w:noProof/>
            </w:rPr>
            <w:instrText xml:space="preserve"> TOC \o "1-3" \h \z \u </w:instrText>
          </w:r>
          <w:r w:rsidRPr="008336E2">
            <w:rPr>
              <w:rFonts w:ascii="Verdana" w:hAnsi="Verdana"/>
              <w:noProof/>
            </w:rPr>
            <w:fldChar w:fldCharType="separate"/>
          </w:r>
          <w:hyperlink w:anchor="_Toc507423363" w:history="1">
            <w:r w:rsidR="00BE1A34" w:rsidRPr="00BC5C96">
              <w:rPr>
                <w:rStyle w:val="Hyperlink"/>
                <w:rFonts w:ascii="Verdana" w:hAnsi="Verdana"/>
                <w:noProof/>
              </w:rPr>
              <w:t>1.</w:t>
            </w:r>
            <w:r w:rsidR="00BE1A34">
              <w:rPr>
                <w:rFonts w:asciiTheme="minorHAnsi" w:eastAsiaTheme="minorEastAsia" w:hAnsiTheme="minorHAnsi" w:cstheme="minorBidi"/>
                <w:noProof/>
                <w:sz w:val="22"/>
                <w:szCs w:val="22"/>
                <w:lang w:eastAsia="zh-CN"/>
              </w:rPr>
              <w:tab/>
            </w:r>
            <w:r w:rsidR="00BE1A34" w:rsidRPr="00BC5C96">
              <w:rPr>
                <w:rStyle w:val="Hyperlink"/>
                <w:rFonts w:ascii="Verdana" w:hAnsi="Verdana"/>
                <w:noProof/>
              </w:rPr>
              <w:t>Opening of the Meeting</w:t>
            </w:r>
            <w:r w:rsidR="00BE1A34">
              <w:rPr>
                <w:noProof/>
                <w:webHidden/>
              </w:rPr>
              <w:tab/>
            </w:r>
            <w:r w:rsidR="00BE1A34">
              <w:rPr>
                <w:noProof/>
                <w:webHidden/>
              </w:rPr>
              <w:fldChar w:fldCharType="begin"/>
            </w:r>
            <w:r w:rsidR="00BE1A34">
              <w:rPr>
                <w:noProof/>
                <w:webHidden/>
              </w:rPr>
              <w:instrText xml:space="preserve"> PAGEREF _Toc507423363 \h </w:instrText>
            </w:r>
            <w:r w:rsidR="00BE1A34">
              <w:rPr>
                <w:noProof/>
                <w:webHidden/>
              </w:rPr>
            </w:r>
            <w:r w:rsidR="00BE1A34">
              <w:rPr>
                <w:noProof/>
                <w:webHidden/>
              </w:rPr>
              <w:fldChar w:fldCharType="separate"/>
            </w:r>
            <w:r w:rsidR="00BE1A34">
              <w:rPr>
                <w:noProof/>
                <w:webHidden/>
              </w:rPr>
              <w:t>4</w:t>
            </w:r>
            <w:r w:rsidR="00BE1A34">
              <w:rPr>
                <w:noProof/>
                <w:webHidden/>
              </w:rPr>
              <w:fldChar w:fldCharType="end"/>
            </w:r>
          </w:hyperlink>
        </w:p>
        <w:p w14:paraId="3DED9FED" w14:textId="77777777" w:rsidR="00BE1A34" w:rsidRDefault="00BE1A34">
          <w:pPr>
            <w:pStyle w:val="TOC1"/>
            <w:rPr>
              <w:rFonts w:asciiTheme="minorHAnsi" w:eastAsiaTheme="minorEastAsia" w:hAnsiTheme="minorHAnsi" w:cstheme="minorBidi"/>
              <w:noProof/>
              <w:sz w:val="22"/>
              <w:szCs w:val="22"/>
              <w:lang w:eastAsia="zh-CN"/>
            </w:rPr>
          </w:pPr>
          <w:hyperlink w:anchor="_Toc507423364" w:history="1">
            <w:r w:rsidRPr="00BC5C96">
              <w:rPr>
                <w:rStyle w:val="Hyperlink"/>
                <w:rFonts w:ascii="Verdana" w:hAnsi="Verdana"/>
                <w:noProof/>
              </w:rPr>
              <w:t>2.</w:t>
            </w:r>
            <w:r>
              <w:rPr>
                <w:rFonts w:asciiTheme="minorHAnsi" w:eastAsiaTheme="minorEastAsia" w:hAnsiTheme="minorHAnsi" w:cstheme="minorBidi"/>
                <w:noProof/>
                <w:sz w:val="22"/>
                <w:szCs w:val="22"/>
                <w:lang w:eastAsia="zh-CN"/>
              </w:rPr>
              <w:tab/>
            </w:r>
            <w:r w:rsidRPr="00BC5C96">
              <w:rPr>
                <w:rStyle w:val="Hyperlink"/>
                <w:rFonts w:ascii="Verdana" w:hAnsi="Verdana"/>
                <w:noProof/>
              </w:rPr>
              <w:t>Expectations for the meeting</w:t>
            </w:r>
            <w:r>
              <w:rPr>
                <w:noProof/>
                <w:webHidden/>
              </w:rPr>
              <w:tab/>
            </w:r>
            <w:r>
              <w:rPr>
                <w:noProof/>
                <w:webHidden/>
              </w:rPr>
              <w:fldChar w:fldCharType="begin"/>
            </w:r>
            <w:r>
              <w:rPr>
                <w:noProof/>
                <w:webHidden/>
              </w:rPr>
              <w:instrText xml:space="preserve"> PAGEREF _Toc507423364 \h </w:instrText>
            </w:r>
            <w:r>
              <w:rPr>
                <w:noProof/>
                <w:webHidden/>
              </w:rPr>
            </w:r>
            <w:r>
              <w:rPr>
                <w:noProof/>
                <w:webHidden/>
              </w:rPr>
              <w:fldChar w:fldCharType="separate"/>
            </w:r>
            <w:r>
              <w:rPr>
                <w:noProof/>
                <w:webHidden/>
              </w:rPr>
              <w:t>4</w:t>
            </w:r>
            <w:r>
              <w:rPr>
                <w:noProof/>
                <w:webHidden/>
              </w:rPr>
              <w:fldChar w:fldCharType="end"/>
            </w:r>
          </w:hyperlink>
        </w:p>
        <w:p w14:paraId="601D0EF4" w14:textId="77777777" w:rsidR="00BE1A34" w:rsidRDefault="00BE1A34">
          <w:pPr>
            <w:pStyle w:val="TOC1"/>
            <w:rPr>
              <w:rFonts w:asciiTheme="minorHAnsi" w:eastAsiaTheme="minorEastAsia" w:hAnsiTheme="minorHAnsi" w:cstheme="minorBidi"/>
              <w:noProof/>
              <w:sz w:val="22"/>
              <w:szCs w:val="22"/>
              <w:lang w:eastAsia="zh-CN"/>
            </w:rPr>
          </w:pPr>
          <w:hyperlink w:anchor="_Toc507423365" w:history="1">
            <w:r w:rsidRPr="00BC5C96">
              <w:rPr>
                <w:rStyle w:val="Hyperlink"/>
                <w:rFonts w:ascii="Verdana" w:hAnsi="Verdana"/>
                <w:noProof/>
              </w:rPr>
              <w:t>3.</w:t>
            </w:r>
            <w:r>
              <w:rPr>
                <w:rFonts w:asciiTheme="minorHAnsi" w:eastAsiaTheme="minorEastAsia" w:hAnsiTheme="minorHAnsi" w:cstheme="minorBidi"/>
                <w:noProof/>
                <w:sz w:val="22"/>
                <w:szCs w:val="22"/>
                <w:lang w:eastAsia="zh-CN"/>
              </w:rPr>
              <w:tab/>
            </w:r>
            <w:r w:rsidRPr="00BC5C96">
              <w:rPr>
                <w:rStyle w:val="Hyperlink"/>
                <w:rFonts w:ascii="Verdana" w:hAnsi="Verdana"/>
                <w:noProof/>
              </w:rPr>
              <w:t>Benefits and expectations for a surface reference Network</w:t>
            </w:r>
            <w:r>
              <w:rPr>
                <w:noProof/>
                <w:webHidden/>
              </w:rPr>
              <w:tab/>
            </w:r>
            <w:r>
              <w:rPr>
                <w:noProof/>
                <w:webHidden/>
              </w:rPr>
              <w:fldChar w:fldCharType="begin"/>
            </w:r>
            <w:r>
              <w:rPr>
                <w:noProof/>
                <w:webHidden/>
              </w:rPr>
              <w:instrText xml:space="preserve"> PAGEREF _Toc507423365 \h </w:instrText>
            </w:r>
            <w:r>
              <w:rPr>
                <w:noProof/>
                <w:webHidden/>
              </w:rPr>
            </w:r>
            <w:r>
              <w:rPr>
                <w:noProof/>
                <w:webHidden/>
              </w:rPr>
              <w:fldChar w:fldCharType="separate"/>
            </w:r>
            <w:r>
              <w:rPr>
                <w:noProof/>
                <w:webHidden/>
              </w:rPr>
              <w:t>4</w:t>
            </w:r>
            <w:r>
              <w:rPr>
                <w:noProof/>
                <w:webHidden/>
              </w:rPr>
              <w:fldChar w:fldCharType="end"/>
            </w:r>
          </w:hyperlink>
        </w:p>
        <w:p w14:paraId="55D387E6" w14:textId="77777777" w:rsidR="00BE1A34" w:rsidRDefault="00BE1A34">
          <w:pPr>
            <w:pStyle w:val="TOC1"/>
            <w:rPr>
              <w:rFonts w:asciiTheme="minorHAnsi" w:eastAsiaTheme="minorEastAsia" w:hAnsiTheme="minorHAnsi" w:cstheme="minorBidi"/>
              <w:noProof/>
              <w:sz w:val="22"/>
              <w:szCs w:val="22"/>
              <w:lang w:eastAsia="zh-CN"/>
            </w:rPr>
          </w:pPr>
          <w:hyperlink w:anchor="_Toc507423366" w:history="1">
            <w:r w:rsidRPr="00BC5C96">
              <w:rPr>
                <w:rStyle w:val="Hyperlink"/>
                <w:rFonts w:ascii="Verdana" w:hAnsi="Verdana"/>
                <w:noProof/>
              </w:rPr>
              <w:t>4.</w:t>
            </w:r>
            <w:r>
              <w:rPr>
                <w:rFonts w:asciiTheme="minorHAnsi" w:eastAsiaTheme="minorEastAsia" w:hAnsiTheme="minorHAnsi" w:cstheme="minorBidi"/>
                <w:noProof/>
                <w:sz w:val="22"/>
                <w:szCs w:val="22"/>
                <w:lang w:eastAsia="zh-CN"/>
              </w:rPr>
              <w:tab/>
            </w:r>
            <w:r w:rsidRPr="00BC5C96">
              <w:rPr>
                <w:rStyle w:val="Hyperlink"/>
                <w:rFonts w:ascii="Verdana" w:hAnsi="Verdana"/>
                <w:noProof/>
              </w:rPr>
              <w:t>Requirements</w:t>
            </w:r>
            <w:r>
              <w:rPr>
                <w:noProof/>
                <w:webHidden/>
              </w:rPr>
              <w:tab/>
            </w:r>
            <w:r>
              <w:rPr>
                <w:noProof/>
                <w:webHidden/>
              </w:rPr>
              <w:fldChar w:fldCharType="begin"/>
            </w:r>
            <w:r>
              <w:rPr>
                <w:noProof/>
                <w:webHidden/>
              </w:rPr>
              <w:instrText xml:space="preserve"> PAGEREF _Toc507423366 \h </w:instrText>
            </w:r>
            <w:r>
              <w:rPr>
                <w:noProof/>
                <w:webHidden/>
              </w:rPr>
            </w:r>
            <w:r>
              <w:rPr>
                <w:noProof/>
                <w:webHidden/>
              </w:rPr>
              <w:fldChar w:fldCharType="separate"/>
            </w:r>
            <w:r>
              <w:rPr>
                <w:noProof/>
                <w:webHidden/>
              </w:rPr>
              <w:t>5</w:t>
            </w:r>
            <w:r>
              <w:rPr>
                <w:noProof/>
                <w:webHidden/>
              </w:rPr>
              <w:fldChar w:fldCharType="end"/>
            </w:r>
          </w:hyperlink>
        </w:p>
        <w:p w14:paraId="2F11538E" w14:textId="77777777" w:rsidR="00BE1A34" w:rsidRDefault="00BE1A34">
          <w:pPr>
            <w:pStyle w:val="TOC1"/>
            <w:rPr>
              <w:rFonts w:asciiTheme="minorHAnsi" w:eastAsiaTheme="minorEastAsia" w:hAnsiTheme="minorHAnsi" w:cstheme="minorBidi"/>
              <w:noProof/>
              <w:sz w:val="22"/>
              <w:szCs w:val="22"/>
              <w:lang w:eastAsia="zh-CN"/>
            </w:rPr>
          </w:pPr>
          <w:hyperlink w:anchor="_Toc507423367" w:history="1">
            <w:r w:rsidRPr="00BC5C96">
              <w:rPr>
                <w:rStyle w:val="Hyperlink"/>
                <w:rFonts w:ascii="Verdana" w:hAnsi="Verdana"/>
                <w:noProof/>
              </w:rPr>
              <w:t>5.</w:t>
            </w:r>
            <w:r>
              <w:rPr>
                <w:rFonts w:asciiTheme="minorHAnsi" w:eastAsiaTheme="minorEastAsia" w:hAnsiTheme="minorHAnsi" w:cstheme="minorBidi"/>
                <w:noProof/>
                <w:sz w:val="22"/>
                <w:szCs w:val="22"/>
                <w:lang w:eastAsia="zh-CN"/>
              </w:rPr>
              <w:tab/>
            </w:r>
            <w:r w:rsidRPr="00BC5C96">
              <w:rPr>
                <w:rStyle w:val="Hyperlink"/>
                <w:rFonts w:ascii="Verdana" w:hAnsi="Verdana"/>
                <w:noProof/>
              </w:rPr>
              <w:t>Network Design</w:t>
            </w:r>
            <w:r>
              <w:rPr>
                <w:noProof/>
                <w:webHidden/>
              </w:rPr>
              <w:tab/>
            </w:r>
            <w:r>
              <w:rPr>
                <w:noProof/>
                <w:webHidden/>
              </w:rPr>
              <w:fldChar w:fldCharType="begin"/>
            </w:r>
            <w:r>
              <w:rPr>
                <w:noProof/>
                <w:webHidden/>
              </w:rPr>
              <w:instrText xml:space="preserve"> PAGEREF _Toc507423367 \h </w:instrText>
            </w:r>
            <w:r>
              <w:rPr>
                <w:noProof/>
                <w:webHidden/>
              </w:rPr>
            </w:r>
            <w:r>
              <w:rPr>
                <w:noProof/>
                <w:webHidden/>
              </w:rPr>
              <w:fldChar w:fldCharType="separate"/>
            </w:r>
            <w:r>
              <w:rPr>
                <w:noProof/>
                <w:webHidden/>
              </w:rPr>
              <w:t>6</w:t>
            </w:r>
            <w:r>
              <w:rPr>
                <w:noProof/>
                <w:webHidden/>
              </w:rPr>
              <w:fldChar w:fldCharType="end"/>
            </w:r>
          </w:hyperlink>
        </w:p>
        <w:p w14:paraId="46BF2FA0" w14:textId="77777777" w:rsidR="00BE1A34" w:rsidRDefault="00BE1A34">
          <w:pPr>
            <w:pStyle w:val="TOC1"/>
            <w:rPr>
              <w:rFonts w:asciiTheme="minorHAnsi" w:eastAsiaTheme="minorEastAsia" w:hAnsiTheme="minorHAnsi" w:cstheme="minorBidi"/>
              <w:noProof/>
              <w:sz w:val="22"/>
              <w:szCs w:val="22"/>
              <w:lang w:eastAsia="zh-CN"/>
            </w:rPr>
          </w:pPr>
          <w:hyperlink w:anchor="_Toc507423368" w:history="1">
            <w:r w:rsidRPr="00BC5C96">
              <w:rPr>
                <w:rStyle w:val="Hyperlink"/>
                <w:rFonts w:ascii="Verdana" w:hAnsi="Verdana"/>
                <w:noProof/>
              </w:rPr>
              <w:t>6.</w:t>
            </w:r>
            <w:r>
              <w:rPr>
                <w:rFonts w:asciiTheme="minorHAnsi" w:eastAsiaTheme="minorEastAsia" w:hAnsiTheme="minorHAnsi" w:cstheme="minorBidi"/>
                <w:noProof/>
                <w:sz w:val="22"/>
                <w:szCs w:val="22"/>
                <w:lang w:eastAsia="zh-CN"/>
              </w:rPr>
              <w:tab/>
            </w:r>
            <w:r w:rsidRPr="00BC5C96">
              <w:rPr>
                <w:rStyle w:val="Hyperlink"/>
                <w:rFonts w:ascii="Verdana" w:hAnsi="Verdana"/>
                <w:noProof/>
              </w:rPr>
              <w:t>Network governance and management</w:t>
            </w:r>
            <w:r>
              <w:rPr>
                <w:noProof/>
                <w:webHidden/>
              </w:rPr>
              <w:tab/>
            </w:r>
            <w:r>
              <w:rPr>
                <w:noProof/>
                <w:webHidden/>
              </w:rPr>
              <w:fldChar w:fldCharType="begin"/>
            </w:r>
            <w:r>
              <w:rPr>
                <w:noProof/>
                <w:webHidden/>
              </w:rPr>
              <w:instrText xml:space="preserve"> PAGEREF _Toc507423368 \h </w:instrText>
            </w:r>
            <w:r>
              <w:rPr>
                <w:noProof/>
                <w:webHidden/>
              </w:rPr>
            </w:r>
            <w:r>
              <w:rPr>
                <w:noProof/>
                <w:webHidden/>
              </w:rPr>
              <w:fldChar w:fldCharType="separate"/>
            </w:r>
            <w:r>
              <w:rPr>
                <w:noProof/>
                <w:webHidden/>
              </w:rPr>
              <w:t>7</w:t>
            </w:r>
            <w:r>
              <w:rPr>
                <w:noProof/>
                <w:webHidden/>
              </w:rPr>
              <w:fldChar w:fldCharType="end"/>
            </w:r>
          </w:hyperlink>
        </w:p>
        <w:p w14:paraId="2F92DA14" w14:textId="77777777" w:rsidR="00BE1A34" w:rsidRDefault="00BE1A34">
          <w:pPr>
            <w:pStyle w:val="TOC1"/>
            <w:rPr>
              <w:rFonts w:asciiTheme="minorHAnsi" w:eastAsiaTheme="minorEastAsia" w:hAnsiTheme="minorHAnsi" w:cstheme="minorBidi"/>
              <w:noProof/>
              <w:sz w:val="22"/>
              <w:szCs w:val="22"/>
              <w:lang w:eastAsia="zh-CN"/>
            </w:rPr>
          </w:pPr>
          <w:hyperlink w:anchor="_Toc507423369" w:history="1">
            <w:r w:rsidRPr="00BC5C96">
              <w:rPr>
                <w:rStyle w:val="Hyperlink"/>
                <w:rFonts w:ascii="Verdana" w:hAnsi="Verdana"/>
                <w:noProof/>
              </w:rPr>
              <w:t>7.</w:t>
            </w:r>
            <w:r>
              <w:rPr>
                <w:rFonts w:asciiTheme="minorHAnsi" w:eastAsiaTheme="minorEastAsia" w:hAnsiTheme="minorHAnsi" w:cstheme="minorBidi"/>
                <w:noProof/>
                <w:sz w:val="22"/>
                <w:szCs w:val="22"/>
                <w:lang w:eastAsia="zh-CN"/>
              </w:rPr>
              <w:tab/>
            </w:r>
            <w:r w:rsidRPr="00BC5C96">
              <w:rPr>
                <w:rStyle w:val="Hyperlink"/>
                <w:rFonts w:ascii="Verdana" w:hAnsi="Verdana"/>
                <w:noProof/>
              </w:rPr>
              <w:t>interactions of the GSRN with the metrology community</w:t>
            </w:r>
            <w:r>
              <w:rPr>
                <w:noProof/>
                <w:webHidden/>
              </w:rPr>
              <w:tab/>
            </w:r>
            <w:r>
              <w:rPr>
                <w:noProof/>
                <w:webHidden/>
              </w:rPr>
              <w:fldChar w:fldCharType="begin"/>
            </w:r>
            <w:r>
              <w:rPr>
                <w:noProof/>
                <w:webHidden/>
              </w:rPr>
              <w:instrText xml:space="preserve"> PAGEREF _Toc507423369 \h </w:instrText>
            </w:r>
            <w:r>
              <w:rPr>
                <w:noProof/>
                <w:webHidden/>
              </w:rPr>
            </w:r>
            <w:r>
              <w:rPr>
                <w:noProof/>
                <w:webHidden/>
              </w:rPr>
              <w:fldChar w:fldCharType="separate"/>
            </w:r>
            <w:r>
              <w:rPr>
                <w:noProof/>
                <w:webHidden/>
              </w:rPr>
              <w:t>8</w:t>
            </w:r>
            <w:r>
              <w:rPr>
                <w:noProof/>
                <w:webHidden/>
              </w:rPr>
              <w:fldChar w:fldCharType="end"/>
            </w:r>
          </w:hyperlink>
        </w:p>
        <w:p w14:paraId="2FC4F9A6" w14:textId="77777777" w:rsidR="00BE1A34" w:rsidRDefault="00BE1A34">
          <w:pPr>
            <w:pStyle w:val="TOC1"/>
            <w:rPr>
              <w:rFonts w:asciiTheme="minorHAnsi" w:eastAsiaTheme="minorEastAsia" w:hAnsiTheme="minorHAnsi" w:cstheme="minorBidi"/>
              <w:noProof/>
              <w:sz w:val="22"/>
              <w:szCs w:val="22"/>
              <w:lang w:eastAsia="zh-CN"/>
            </w:rPr>
          </w:pPr>
          <w:hyperlink w:anchor="_Toc507423370" w:history="1">
            <w:r w:rsidRPr="00BC5C96">
              <w:rPr>
                <w:rStyle w:val="Hyperlink"/>
                <w:noProof/>
              </w:rPr>
              <w:t>8.</w:t>
            </w:r>
            <w:r>
              <w:rPr>
                <w:rFonts w:asciiTheme="minorHAnsi" w:eastAsiaTheme="minorEastAsia" w:hAnsiTheme="minorHAnsi" w:cstheme="minorBidi"/>
                <w:noProof/>
                <w:sz w:val="22"/>
                <w:szCs w:val="22"/>
                <w:lang w:eastAsia="zh-CN"/>
              </w:rPr>
              <w:tab/>
            </w:r>
            <w:r w:rsidRPr="00BC5C96">
              <w:rPr>
                <w:rStyle w:val="Hyperlink"/>
                <w:noProof/>
              </w:rPr>
              <w:t>Workplan</w:t>
            </w:r>
            <w:r>
              <w:rPr>
                <w:noProof/>
                <w:webHidden/>
              </w:rPr>
              <w:tab/>
            </w:r>
            <w:r>
              <w:rPr>
                <w:noProof/>
                <w:webHidden/>
              </w:rPr>
              <w:fldChar w:fldCharType="begin"/>
            </w:r>
            <w:r>
              <w:rPr>
                <w:noProof/>
                <w:webHidden/>
              </w:rPr>
              <w:instrText xml:space="preserve"> PAGEREF _Toc507423370 \h </w:instrText>
            </w:r>
            <w:r>
              <w:rPr>
                <w:noProof/>
                <w:webHidden/>
              </w:rPr>
            </w:r>
            <w:r>
              <w:rPr>
                <w:noProof/>
                <w:webHidden/>
              </w:rPr>
              <w:fldChar w:fldCharType="separate"/>
            </w:r>
            <w:r>
              <w:rPr>
                <w:noProof/>
                <w:webHidden/>
              </w:rPr>
              <w:t>8</w:t>
            </w:r>
            <w:r>
              <w:rPr>
                <w:noProof/>
                <w:webHidden/>
              </w:rPr>
              <w:fldChar w:fldCharType="end"/>
            </w:r>
          </w:hyperlink>
        </w:p>
        <w:p w14:paraId="32AA1A9D" w14:textId="77777777" w:rsidR="00BE1A34" w:rsidRDefault="00BE1A34">
          <w:pPr>
            <w:pStyle w:val="TOC1"/>
            <w:rPr>
              <w:rFonts w:asciiTheme="minorHAnsi" w:eastAsiaTheme="minorEastAsia" w:hAnsiTheme="minorHAnsi" w:cstheme="minorBidi"/>
              <w:noProof/>
              <w:sz w:val="22"/>
              <w:szCs w:val="22"/>
              <w:lang w:eastAsia="zh-CN"/>
            </w:rPr>
          </w:pPr>
          <w:hyperlink w:anchor="_Toc507423371" w:history="1">
            <w:r w:rsidRPr="00BC5C96">
              <w:rPr>
                <w:rStyle w:val="Hyperlink"/>
                <w:rFonts w:ascii="Verdana" w:hAnsi="Verdana"/>
                <w:noProof/>
              </w:rPr>
              <w:t>9.</w:t>
            </w:r>
            <w:r>
              <w:rPr>
                <w:rFonts w:asciiTheme="minorHAnsi" w:eastAsiaTheme="minorEastAsia" w:hAnsiTheme="minorHAnsi" w:cstheme="minorBidi"/>
                <w:noProof/>
                <w:sz w:val="22"/>
                <w:szCs w:val="22"/>
                <w:lang w:eastAsia="zh-CN"/>
              </w:rPr>
              <w:tab/>
            </w:r>
            <w:r w:rsidRPr="00BC5C96">
              <w:rPr>
                <w:rStyle w:val="Hyperlink"/>
                <w:rFonts w:ascii="Verdana" w:hAnsi="Verdana"/>
                <w:noProof/>
              </w:rPr>
              <w:t>Conclusion</w:t>
            </w:r>
            <w:r>
              <w:rPr>
                <w:noProof/>
                <w:webHidden/>
              </w:rPr>
              <w:tab/>
            </w:r>
            <w:r>
              <w:rPr>
                <w:noProof/>
                <w:webHidden/>
              </w:rPr>
              <w:fldChar w:fldCharType="begin"/>
            </w:r>
            <w:r>
              <w:rPr>
                <w:noProof/>
                <w:webHidden/>
              </w:rPr>
              <w:instrText xml:space="preserve"> PAGEREF _Toc507423371 \h </w:instrText>
            </w:r>
            <w:r>
              <w:rPr>
                <w:noProof/>
                <w:webHidden/>
              </w:rPr>
            </w:r>
            <w:r>
              <w:rPr>
                <w:noProof/>
                <w:webHidden/>
              </w:rPr>
              <w:fldChar w:fldCharType="separate"/>
            </w:r>
            <w:r>
              <w:rPr>
                <w:noProof/>
                <w:webHidden/>
              </w:rPr>
              <w:t>9</w:t>
            </w:r>
            <w:r>
              <w:rPr>
                <w:noProof/>
                <w:webHidden/>
              </w:rPr>
              <w:fldChar w:fldCharType="end"/>
            </w:r>
          </w:hyperlink>
        </w:p>
        <w:p w14:paraId="42CBD38C" w14:textId="77777777" w:rsidR="00BE1A34" w:rsidRDefault="00BE1A34">
          <w:pPr>
            <w:pStyle w:val="TOC1"/>
            <w:rPr>
              <w:rFonts w:asciiTheme="minorHAnsi" w:eastAsiaTheme="minorEastAsia" w:hAnsiTheme="minorHAnsi" w:cstheme="minorBidi"/>
              <w:noProof/>
              <w:sz w:val="22"/>
              <w:szCs w:val="22"/>
              <w:lang w:eastAsia="zh-CN"/>
            </w:rPr>
          </w:pPr>
          <w:hyperlink w:anchor="_Toc507423372" w:history="1">
            <w:r w:rsidRPr="00BC5C96">
              <w:rPr>
                <w:rStyle w:val="Hyperlink"/>
                <w:noProof/>
              </w:rPr>
              <w:t>Annex 1: Agenda</w:t>
            </w:r>
            <w:r>
              <w:rPr>
                <w:noProof/>
                <w:webHidden/>
              </w:rPr>
              <w:tab/>
            </w:r>
            <w:r>
              <w:rPr>
                <w:noProof/>
                <w:webHidden/>
              </w:rPr>
              <w:fldChar w:fldCharType="begin"/>
            </w:r>
            <w:r>
              <w:rPr>
                <w:noProof/>
                <w:webHidden/>
              </w:rPr>
              <w:instrText xml:space="preserve"> PAGEREF _Toc507423372 \h </w:instrText>
            </w:r>
            <w:r>
              <w:rPr>
                <w:noProof/>
                <w:webHidden/>
              </w:rPr>
            </w:r>
            <w:r>
              <w:rPr>
                <w:noProof/>
                <w:webHidden/>
              </w:rPr>
              <w:fldChar w:fldCharType="separate"/>
            </w:r>
            <w:r>
              <w:rPr>
                <w:noProof/>
                <w:webHidden/>
              </w:rPr>
              <w:t>11</w:t>
            </w:r>
            <w:r>
              <w:rPr>
                <w:noProof/>
                <w:webHidden/>
              </w:rPr>
              <w:fldChar w:fldCharType="end"/>
            </w:r>
          </w:hyperlink>
        </w:p>
        <w:p w14:paraId="207F8BE3" w14:textId="77777777" w:rsidR="00BE1A34" w:rsidRDefault="00BE1A34">
          <w:pPr>
            <w:pStyle w:val="TOC1"/>
            <w:rPr>
              <w:rFonts w:asciiTheme="minorHAnsi" w:eastAsiaTheme="minorEastAsia" w:hAnsiTheme="minorHAnsi" w:cstheme="minorBidi"/>
              <w:noProof/>
              <w:sz w:val="22"/>
              <w:szCs w:val="22"/>
              <w:lang w:eastAsia="zh-CN"/>
            </w:rPr>
          </w:pPr>
          <w:hyperlink w:anchor="_Toc507423373" w:history="1">
            <w:r w:rsidRPr="00BC5C96">
              <w:rPr>
                <w:rStyle w:val="Hyperlink"/>
                <w:noProof/>
              </w:rPr>
              <w:t>Annex 2: Terms of Reference</w:t>
            </w:r>
            <w:r>
              <w:rPr>
                <w:noProof/>
                <w:webHidden/>
              </w:rPr>
              <w:tab/>
            </w:r>
            <w:r>
              <w:rPr>
                <w:noProof/>
                <w:webHidden/>
              </w:rPr>
              <w:fldChar w:fldCharType="begin"/>
            </w:r>
            <w:r>
              <w:rPr>
                <w:noProof/>
                <w:webHidden/>
              </w:rPr>
              <w:instrText xml:space="preserve"> PAGEREF _Toc507423373 \h </w:instrText>
            </w:r>
            <w:r>
              <w:rPr>
                <w:noProof/>
                <w:webHidden/>
              </w:rPr>
            </w:r>
            <w:r>
              <w:rPr>
                <w:noProof/>
                <w:webHidden/>
              </w:rPr>
              <w:fldChar w:fldCharType="separate"/>
            </w:r>
            <w:r>
              <w:rPr>
                <w:noProof/>
                <w:webHidden/>
              </w:rPr>
              <w:t>13</w:t>
            </w:r>
            <w:r>
              <w:rPr>
                <w:noProof/>
                <w:webHidden/>
              </w:rPr>
              <w:fldChar w:fldCharType="end"/>
            </w:r>
          </w:hyperlink>
        </w:p>
        <w:p w14:paraId="582637C3" w14:textId="77777777" w:rsidR="00BE1A34" w:rsidRDefault="00BE1A34">
          <w:pPr>
            <w:pStyle w:val="TOC1"/>
            <w:rPr>
              <w:rFonts w:asciiTheme="minorHAnsi" w:eastAsiaTheme="minorEastAsia" w:hAnsiTheme="minorHAnsi" w:cstheme="minorBidi"/>
              <w:noProof/>
              <w:sz w:val="22"/>
              <w:szCs w:val="22"/>
              <w:lang w:eastAsia="zh-CN"/>
            </w:rPr>
          </w:pPr>
          <w:hyperlink w:anchor="_Toc507423374" w:history="1">
            <w:r w:rsidRPr="00BC5C96">
              <w:rPr>
                <w:rStyle w:val="Hyperlink"/>
                <w:noProof/>
              </w:rPr>
              <w:t>Annex 3: Benefits of a Global Climate Observing System</w:t>
            </w:r>
            <w:r>
              <w:rPr>
                <w:noProof/>
                <w:webHidden/>
              </w:rPr>
              <w:tab/>
            </w:r>
            <w:r>
              <w:rPr>
                <w:noProof/>
                <w:webHidden/>
              </w:rPr>
              <w:fldChar w:fldCharType="begin"/>
            </w:r>
            <w:r>
              <w:rPr>
                <w:noProof/>
                <w:webHidden/>
              </w:rPr>
              <w:instrText xml:space="preserve"> PAGEREF _Toc507423374 \h </w:instrText>
            </w:r>
            <w:r>
              <w:rPr>
                <w:noProof/>
                <w:webHidden/>
              </w:rPr>
            </w:r>
            <w:r>
              <w:rPr>
                <w:noProof/>
                <w:webHidden/>
              </w:rPr>
              <w:fldChar w:fldCharType="separate"/>
            </w:r>
            <w:r>
              <w:rPr>
                <w:noProof/>
                <w:webHidden/>
              </w:rPr>
              <w:t>15</w:t>
            </w:r>
            <w:r>
              <w:rPr>
                <w:noProof/>
                <w:webHidden/>
              </w:rPr>
              <w:fldChar w:fldCharType="end"/>
            </w:r>
          </w:hyperlink>
        </w:p>
        <w:p w14:paraId="4D362BCD" w14:textId="77777777" w:rsidR="00BE1A34" w:rsidRDefault="00BE1A34">
          <w:pPr>
            <w:pStyle w:val="TOC1"/>
            <w:rPr>
              <w:rFonts w:asciiTheme="minorHAnsi" w:eastAsiaTheme="minorEastAsia" w:hAnsiTheme="minorHAnsi" w:cstheme="minorBidi"/>
              <w:noProof/>
              <w:sz w:val="22"/>
              <w:szCs w:val="22"/>
              <w:lang w:eastAsia="zh-CN"/>
            </w:rPr>
          </w:pPr>
          <w:hyperlink w:anchor="_Toc507423375" w:history="1">
            <w:r w:rsidRPr="00BC5C96">
              <w:rPr>
                <w:rStyle w:val="Hyperlink"/>
                <w:noProof/>
              </w:rPr>
              <w:t>Annex 4: Lists of benefits of a GSRN</w:t>
            </w:r>
            <w:r>
              <w:rPr>
                <w:noProof/>
                <w:webHidden/>
              </w:rPr>
              <w:tab/>
            </w:r>
            <w:r>
              <w:rPr>
                <w:noProof/>
                <w:webHidden/>
              </w:rPr>
              <w:fldChar w:fldCharType="begin"/>
            </w:r>
            <w:r>
              <w:rPr>
                <w:noProof/>
                <w:webHidden/>
              </w:rPr>
              <w:instrText xml:space="preserve"> PAGEREF _Toc507423375 \h </w:instrText>
            </w:r>
            <w:r>
              <w:rPr>
                <w:noProof/>
                <w:webHidden/>
              </w:rPr>
            </w:r>
            <w:r>
              <w:rPr>
                <w:noProof/>
                <w:webHidden/>
              </w:rPr>
              <w:fldChar w:fldCharType="separate"/>
            </w:r>
            <w:r>
              <w:rPr>
                <w:noProof/>
                <w:webHidden/>
              </w:rPr>
              <w:t>18</w:t>
            </w:r>
            <w:r>
              <w:rPr>
                <w:noProof/>
                <w:webHidden/>
              </w:rPr>
              <w:fldChar w:fldCharType="end"/>
            </w:r>
          </w:hyperlink>
        </w:p>
        <w:p w14:paraId="323B29E5" w14:textId="77777777" w:rsidR="00BE1A34" w:rsidRDefault="00BE1A34">
          <w:pPr>
            <w:pStyle w:val="TOC1"/>
            <w:rPr>
              <w:rFonts w:asciiTheme="minorHAnsi" w:eastAsiaTheme="minorEastAsia" w:hAnsiTheme="minorHAnsi" w:cstheme="minorBidi"/>
              <w:noProof/>
              <w:sz w:val="22"/>
              <w:szCs w:val="22"/>
              <w:lang w:eastAsia="zh-CN"/>
            </w:rPr>
          </w:pPr>
          <w:hyperlink w:anchor="_Toc507423376" w:history="1">
            <w:r w:rsidRPr="00BC5C96">
              <w:rPr>
                <w:rStyle w:val="Hyperlink"/>
                <w:noProof/>
              </w:rPr>
              <w:t>Annex 5: List of requirements</w:t>
            </w:r>
            <w:r>
              <w:rPr>
                <w:noProof/>
                <w:webHidden/>
              </w:rPr>
              <w:tab/>
            </w:r>
            <w:r>
              <w:rPr>
                <w:noProof/>
                <w:webHidden/>
              </w:rPr>
              <w:fldChar w:fldCharType="begin"/>
            </w:r>
            <w:r>
              <w:rPr>
                <w:noProof/>
                <w:webHidden/>
              </w:rPr>
              <w:instrText xml:space="preserve"> PAGEREF _Toc507423376 \h </w:instrText>
            </w:r>
            <w:r>
              <w:rPr>
                <w:noProof/>
                <w:webHidden/>
              </w:rPr>
            </w:r>
            <w:r>
              <w:rPr>
                <w:noProof/>
                <w:webHidden/>
              </w:rPr>
              <w:fldChar w:fldCharType="separate"/>
            </w:r>
            <w:r>
              <w:rPr>
                <w:noProof/>
                <w:webHidden/>
              </w:rPr>
              <w:t>20</w:t>
            </w:r>
            <w:r>
              <w:rPr>
                <w:noProof/>
                <w:webHidden/>
              </w:rPr>
              <w:fldChar w:fldCharType="end"/>
            </w:r>
          </w:hyperlink>
        </w:p>
        <w:p w14:paraId="22C3088A" w14:textId="77777777" w:rsidR="00BE1A34" w:rsidRDefault="00BE1A34">
          <w:pPr>
            <w:pStyle w:val="TOC1"/>
            <w:rPr>
              <w:rFonts w:asciiTheme="minorHAnsi" w:eastAsiaTheme="minorEastAsia" w:hAnsiTheme="minorHAnsi" w:cstheme="minorBidi"/>
              <w:noProof/>
              <w:sz w:val="22"/>
              <w:szCs w:val="22"/>
              <w:lang w:eastAsia="zh-CN"/>
            </w:rPr>
          </w:pPr>
          <w:hyperlink w:anchor="_Toc507423377" w:history="1">
            <w:r w:rsidRPr="00BC5C96">
              <w:rPr>
                <w:rStyle w:val="Hyperlink"/>
                <w:noProof/>
              </w:rPr>
              <w:t>Annex 6: Design principles</w:t>
            </w:r>
            <w:r>
              <w:rPr>
                <w:noProof/>
                <w:webHidden/>
              </w:rPr>
              <w:tab/>
            </w:r>
            <w:r>
              <w:rPr>
                <w:noProof/>
                <w:webHidden/>
              </w:rPr>
              <w:fldChar w:fldCharType="begin"/>
            </w:r>
            <w:r>
              <w:rPr>
                <w:noProof/>
                <w:webHidden/>
              </w:rPr>
              <w:instrText xml:space="preserve"> PAGEREF _Toc507423377 \h </w:instrText>
            </w:r>
            <w:r>
              <w:rPr>
                <w:noProof/>
                <w:webHidden/>
              </w:rPr>
            </w:r>
            <w:r>
              <w:rPr>
                <w:noProof/>
                <w:webHidden/>
              </w:rPr>
              <w:fldChar w:fldCharType="separate"/>
            </w:r>
            <w:r>
              <w:rPr>
                <w:noProof/>
                <w:webHidden/>
              </w:rPr>
              <w:t>22</w:t>
            </w:r>
            <w:r>
              <w:rPr>
                <w:noProof/>
                <w:webHidden/>
              </w:rPr>
              <w:fldChar w:fldCharType="end"/>
            </w:r>
          </w:hyperlink>
        </w:p>
        <w:p w14:paraId="2F2B6183" w14:textId="77777777" w:rsidR="00BE1A34" w:rsidRDefault="00BE1A34">
          <w:pPr>
            <w:pStyle w:val="TOC1"/>
            <w:rPr>
              <w:rFonts w:asciiTheme="minorHAnsi" w:eastAsiaTheme="minorEastAsia" w:hAnsiTheme="minorHAnsi" w:cstheme="minorBidi"/>
              <w:noProof/>
              <w:sz w:val="22"/>
              <w:szCs w:val="22"/>
              <w:lang w:eastAsia="zh-CN"/>
            </w:rPr>
          </w:pPr>
          <w:hyperlink w:anchor="_Toc507423378" w:history="1">
            <w:r w:rsidRPr="00BC5C96">
              <w:rPr>
                <w:rStyle w:val="Hyperlink"/>
                <w:noProof/>
              </w:rPr>
              <w:t>Annex 7: Governance and Management</w:t>
            </w:r>
            <w:r>
              <w:rPr>
                <w:noProof/>
                <w:webHidden/>
              </w:rPr>
              <w:tab/>
            </w:r>
            <w:r>
              <w:rPr>
                <w:noProof/>
                <w:webHidden/>
              </w:rPr>
              <w:fldChar w:fldCharType="begin"/>
            </w:r>
            <w:r>
              <w:rPr>
                <w:noProof/>
                <w:webHidden/>
              </w:rPr>
              <w:instrText xml:space="preserve"> PAGEREF _Toc507423378 \h </w:instrText>
            </w:r>
            <w:r>
              <w:rPr>
                <w:noProof/>
                <w:webHidden/>
              </w:rPr>
            </w:r>
            <w:r>
              <w:rPr>
                <w:noProof/>
                <w:webHidden/>
              </w:rPr>
              <w:fldChar w:fldCharType="separate"/>
            </w:r>
            <w:r>
              <w:rPr>
                <w:noProof/>
                <w:webHidden/>
              </w:rPr>
              <w:t>23</w:t>
            </w:r>
            <w:r>
              <w:rPr>
                <w:noProof/>
                <w:webHidden/>
              </w:rPr>
              <w:fldChar w:fldCharType="end"/>
            </w:r>
          </w:hyperlink>
        </w:p>
        <w:p w14:paraId="2E48AE17" w14:textId="77777777" w:rsidR="00BE1A34" w:rsidRDefault="00BE1A34">
          <w:pPr>
            <w:pStyle w:val="TOC1"/>
            <w:rPr>
              <w:rFonts w:asciiTheme="minorHAnsi" w:eastAsiaTheme="minorEastAsia" w:hAnsiTheme="minorHAnsi" w:cstheme="minorBidi"/>
              <w:noProof/>
              <w:sz w:val="22"/>
              <w:szCs w:val="22"/>
              <w:lang w:eastAsia="zh-CN"/>
            </w:rPr>
          </w:pPr>
          <w:hyperlink w:anchor="_Toc507423379" w:history="1">
            <w:r w:rsidRPr="00BC5C96">
              <w:rPr>
                <w:rStyle w:val="Hyperlink"/>
                <w:noProof/>
              </w:rPr>
              <w:t>Annex 8: Preliminary list of ECV to be monitored</w:t>
            </w:r>
            <w:r>
              <w:rPr>
                <w:noProof/>
                <w:webHidden/>
              </w:rPr>
              <w:tab/>
            </w:r>
            <w:r>
              <w:rPr>
                <w:noProof/>
                <w:webHidden/>
              </w:rPr>
              <w:fldChar w:fldCharType="begin"/>
            </w:r>
            <w:r>
              <w:rPr>
                <w:noProof/>
                <w:webHidden/>
              </w:rPr>
              <w:instrText xml:space="preserve"> PAGEREF _Toc507423379 \h </w:instrText>
            </w:r>
            <w:r>
              <w:rPr>
                <w:noProof/>
                <w:webHidden/>
              </w:rPr>
            </w:r>
            <w:r>
              <w:rPr>
                <w:noProof/>
                <w:webHidden/>
              </w:rPr>
              <w:fldChar w:fldCharType="separate"/>
            </w:r>
            <w:r>
              <w:rPr>
                <w:noProof/>
                <w:webHidden/>
              </w:rPr>
              <w:t>24</w:t>
            </w:r>
            <w:r>
              <w:rPr>
                <w:noProof/>
                <w:webHidden/>
              </w:rPr>
              <w:fldChar w:fldCharType="end"/>
            </w:r>
          </w:hyperlink>
        </w:p>
        <w:p w14:paraId="354B777B" w14:textId="77777777" w:rsidR="00BE1A34" w:rsidRDefault="00BE1A34">
          <w:pPr>
            <w:pStyle w:val="TOC1"/>
            <w:rPr>
              <w:rFonts w:asciiTheme="minorHAnsi" w:eastAsiaTheme="minorEastAsia" w:hAnsiTheme="minorHAnsi" w:cstheme="minorBidi"/>
              <w:noProof/>
              <w:sz w:val="22"/>
              <w:szCs w:val="22"/>
              <w:lang w:eastAsia="zh-CN"/>
            </w:rPr>
          </w:pPr>
          <w:hyperlink w:anchor="_Toc507423380" w:history="1">
            <w:r w:rsidRPr="00BC5C96">
              <w:rPr>
                <w:rStyle w:val="Hyperlink"/>
                <w:noProof/>
              </w:rPr>
              <w:t>Annex 9: Tiered Network approach</w:t>
            </w:r>
            <w:r>
              <w:rPr>
                <w:noProof/>
                <w:webHidden/>
              </w:rPr>
              <w:tab/>
            </w:r>
            <w:r>
              <w:rPr>
                <w:noProof/>
                <w:webHidden/>
              </w:rPr>
              <w:fldChar w:fldCharType="begin"/>
            </w:r>
            <w:r>
              <w:rPr>
                <w:noProof/>
                <w:webHidden/>
              </w:rPr>
              <w:instrText xml:space="preserve"> PAGEREF _Toc507423380 \h </w:instrText>
            </w:r>
            <w:r>
              <w:rPr>
                <w:noProof/>
                <w:webHidden/>
              </w:rPr>
            </w:r>
            <w:r>
              <w:rPr>
                <w:noProof/>
                <w:webHidden/>
              </w:rPr>
              <w:fldChar w:fldCharType="separate"/>
            </w:r>
            <w:r>
              <w:rPr>
                <w:noProof/>
                <w:webHidden/>
              </w:rPr>
              <w:t>26</w:t>
            </w:r>
            <w:r>
              <w:rPr>
                <w:noProof/>
                <w:webHidden/>
              </w:rPr>
              <w:fldChar w:fldCharType="end"/>
            </w:r>
          </w:hyperlink>
        </w:p>
        <w:p w14:paraId="2B337C55" w14:textId="77777777" w:rsidR="00BE1A34" w:rsidRDefault="00BE1A34">
          <w:pPr>
            <w:pStyle w:val="TOC1"/>
            <w:rPr>
              <w:rFonts w:asciiTheme="minorHAnsi" w:eastAsiaTheme="minorEastAsia" w:hAnsiTheme="minorHAnsi" w:cstheme="minorBidi"/>
              <w:noProof/>
              <w:sz w:val="22"/>
              <w:szCs w:val="22"/>
              <w:lang w:eastAsia="zh-CN"/>
            </w:rPr>
          </w:pPr>
          <w:hyperlink w:anchor="_Toc507423381" w:history="1">
            <w:r w:rsidRPr="00BC5C96">
              <w:rPr>
                <w:rStyle w:val="Hyperlink"/>
                <w:noProof/>
              </w:rPr>
              <w:t>Annex 10: CCl prespective for a GSRN</w:t>
            </w:r>
            <w:r>
              <w:rPr>
                <w:noProof/>
                <w:webHidden/>
              </w:rPr>
              <w:tab/>
            </w:r>
            <w:r>
              <w:rPr>
                <w:noProof/>
                <w:webHidden/>
              </w:rPr>
              <w:fldChar w:fldCharType="begin"/>
            </w:r>
            <w:r>
              <w:rPr>
                <w:noProof/>
                <w:webHidden/>
              </w:rPr>
              <w:instrText xml:space="preserve"> PAGEREF _Toc507423381 \h </w:instrText>
            </w:r>
            <w:r>
              <w:rPr>
                <w:noProof/>
                <w:webHidden/>
              </w:rPr>
            </w:r>
            <w:r>
              <w:rPr>
                <w:noProof/>
                <w:webHidden/>
              </w:rPr>
              <w:fldChar w:fldCharType="separate"/>
            </w:r>
            <w:r>
              <w:rPr>
                <w:noProof/>
                <w:webHidden/>
              </w:rPr>
              <w:t>28</w:t>
            </w:r>
            <w:r>
              <w:rPr>
                <w:noProof/>
                <w:webHidden/>
              </w:rPr>
              <w:fldChar w:fldCharType="end"/>
            </w:r>
          </w:hyperlink>
        </w:p>
        <w:p w14:paraId="713589C4" w14:textId="77777777" w:rsidR="00BE1A34" w:rsidRDefault="00BE1A34">
          <w:pPr>
            <w:pStyle w:val="TOC1"/>
            <w:rPr>
              <w:rFonts w:asciiTheme="minorHAnsi" w:eastAsiaTheme="minorEastAsia" w:hAnsiTheme="minorHAnsi" w:cstheme="minorBidi"/>
              <w:noProof/>
              <w:sz w:val="22"/>
              <w:szCs w:val="22"/>
              <w:lang w:eastAsia="zh-CN"/>
            </w:rPr>
          </w:pPr>
          <w:hyperlink w:anchor="_Toc507423382" w:history="1">
            <w:r w:rsidRPr="00BC5C96">
              <w:rPr>
                <w:rStyle w:val="Hyperlink"/>
                <w:noProof/>
              </w:rPr>
              <w:t>Annex 11: List of Participants</w:t>
            </w:r>
            <w:r>
              <w:rPr>
                <w:noProof/>
                <w:webHidden/>
              </w:rPr>
              <w:tab/>
            </w:r>
            <w:r>
              <w:rPr>
                <w:noProof/>
                <w:webHidden/>
              </w:rPr>
              <w:fldChar w:fldCharType="begin"/>
            </w:r>
            <w:r>
              <w:rPr>
                <w:noProof/>
                <w:webHidden/>
              </w:rPr>
              <w:instrText xml:space="preserve"> PAGEREF _Toc507423382 \h </w:instrText>
            </w:r>
            <w:r>
              <w:rPr>
                <w:noProof/>
                <w:webHidden/>
              </w:rPr>
            </w:r>
            <w:r>
              <w:rPr>
                <w:noProof/>
                <w:webHidden/>
              </w:rPr>
              <w:fldChar w:fldCharType="separate"/>
            </w:r>
            <w:r>
              <w:rPr>
                <w:noProof/>
                <w:webHidden/>
              </w:rPr>
              <w:t>29</w:t>
            </w:r>
            <w:r>
              <w:rPr>
                <w:noProof/>
                <w:webHidden/>
              </w:rPr>
              <w:fldChar w:fldCharType="end"/>
            </w:r>
          </w:hyperlink>
        </w:p>
        <w:bookmarkStart w:id="7" w:name="_GoBack"/>
        <w:bookmarkEnd w:id="7"/>
        <w:p w14:paraId="2EDC2FC2" w14:textId="77777777" w:rsidR="00875517" w:rsidRPr="008336E2" w:rsidRDefault="004372B8" w:rsidP="006F5AC6">
          <w:pPr>
            <w:pStyle w:val="TOC2"/>
            <w:tabs>
              <w:tab w:val="left" w:pos="567"/>
              <w:tab w:val="left" w:pos="880"/>
              <w:tab w:val="left" w:leader="dot" w:pos="9639"/>
            </w:tabs>
            <w:ind w:left="0"/>
            <w:rPr>
              <w:rFonts w:ascii="Verdana" w:hAnsi="Verdana"/>
            </w:rPr>
          </w:pPr>
          <w:r w:rsidRPr="008336E2">
            <w:rPr>
              <w:rFonts w:ascii="Verdana" w:hAnsi="Verdana"/>
              <w:noProof/>
            </w:rPr>
            <w:fldChar w:fldCharType="end"/>
          </w:r>
        </w:p>
      </w:sdtContent>
    </w:sdt>
    <w:p w14:paraId="5020F31A" w14:textId="77777777" w:rsidR="00875517" w:rsidRPr="0096276D" w:rsidRDefault="00875517" w:rsidP="008C2873">
      <w:pPr>
        <w:pStyle w:val="BodyText2"/>
        <w:spacing w:line="360" w:lineRule="auto"/>
        <w:jc w:val="center"/>
        <w:rPr>
          <w:rFonts w:asciiTheme="majorHAnsi" w:hAnsiTheme="majorHAnsi" w:cs="Arial"/>
          <w:b/>
          <w:sz w:val="22"/>
          <w:szCs w:val="22"/>
        </w:rPr>
      </w:pPr>
    </w:p>
    <w:p w14:paraId="1B1B0D2E" w14:textId="77777777" w:rsidR="00875517" w:rsidRPr="0096276D" w:rsidRDefault="00875517" w:rsidP="008C2873">
      <w:pPr>
        <w:pStyle w:val="BodyText2"/>
        <w:spacing w:line="360" w:lineRule="auto"/>
        <w:jc w:val="center"/>
        <w:rPr>
          <w:rFonts w:asciiTheme="majorHAnsi" w:hAnsiTheme="majorHAnsi" w:cs="Arial"/>
          <w:b/>
          <w:sz w:val="22"/>
          <w:szCs w:val="22"/>
        </w:rPr>
      </w:pPr>
    </w:p>
    <w:p w14:paraId="77D5644A" w14:textId="77777777" w:rsidR="00875517" w:rsidRDefault="00875517" w:rsidP="008C2873">
      <w:pPr>
        <w:pStyle w:val="BodyText2"/>
        <w:spacing w:line="360" w:lineRule="auto"/>
        <w:jc w:val="center"/>
        <w:rPr>
          <w:rFonts w:cs="Arial"/>
          <w:b/>
          <w:sz w:val="28"/>
        </w:rPr>
      </w:pPr>
    </w:p>
    <w:p w14:paraId="50756F21" w14:textId="77777777" w:rsidR="00875517" w:rsidRDefault="00875517" w:rsidP="008C2873">
      <w:pPr>
        <w:pStyle w:val="BodyText2"/>
        <w:spacing w:line="360" w:lineRule="auto"/>
        <w:jc w:val="center"/>
        <w:rPr>
          <w:rFonts w:cs="Arial"/>
          <w:b/>
          <w:sz w:val="28"/>
        </w:rPr>
      </w:pPr>
    </w:p>
    <w:p w14:paraId="443535C1" w14:textId="77777777" w:rsidR="00875517" w:rsidRDefault="00875517" w:rsidP="008C2873">
      <w:pPr>
        <w:pStyle w:val="BodyText2"/>
        <w:spacing w:line="360" w:lineRule="auto"/>
        <w:jc w:val="center"/>
        <w:rPr>
          <w:rFonts w:cs="Arial"/>
          <w:b/>
          <w:sz w:val="28"/>
        </w:rPr>
      </w:pPr>
    </w:p>
    <w:p w14:paraId="485C151D" w14:textId="77777777" w:rsidR="00875517" w:rsidRDefault="00875517" w:rsidP="008C2873">
      <w:pPr>
        <w:pStyle w:val="BodyText2"/>
        <w:spacing w:line="360" w:lineRule="auto"/>
        <w:jc w:val="center"/>
        <w:rPr>
          <w:rFonts w:cs="Arial"/>
          <w:b/>
          <w:sz w:val="28"/>
        </w:rPr>
      </w:pPr>
    </w:p>
    <w:p w14:paraId="0FA2D7E0" w14:textId="77777777" w:rsidR="00875517" w:rsidRDefault="00875517" w:rsidP="008C2873">
      <w:pPr>
        <w:pStyle w:val="BodyText2"/>
        <w:spacing w:line="360" w:lineRule="auto"/>
        <w:jc w:val="center"/>
        <w:rPr>
          <w:rFonts w:cs="Arial"/>
          <w:b/>
          <w:sz w:val="28"/>
        </w:rPr>
      </w:pPr>
    </w:p>
    <w:p w14:paraId="754053C9" w14:textId="77777777" w:rsidR="00875517" w:rsidRDefault="00875517" w:rsidP="008C2873">
      <w:pPr>
        <w:pStyle w:val="BodyText2"/>
        <w:spacing w:line="360" w:lineRule="auto"/>
        <w:jc w:val="center"/>
        <w:rPr>
          <w:rFonts w:cs="Arial"/>
          <w:b/>
          <w:sz w:val="28"/>
        </w:rPr>
      </w:pPr>
    </w:p>
    <w:p w14:paraId="3FDB34B0" w14:textId="77777777" w:rsidR="00875517" w:rsidRDefault="00875517" w:rsidP="008C2873">
      <w:pPr>
        <w:pStyle w:val="BodyText2"/>
        <w:spacing w:line="360" w:lineRule="auto"/>
        <w:jc w:val="center"/>
        <w:rPr>
          <w:rFonts w:cs="Arial"/>
          <w:b/>
          <w:sz w:val="28"/>
        </w:rPr>
      </w:pPr>
    </w:p>
    <w:p w14:paraId="578128B7" w14:textId="77777777" w:rsidR="00875517" w:rsidRDefault="00875517" w:rsidP="008C2873">
      <w:pPr>
        <w:pStyle w:val="BodyText2"/>
        <w:spacing w:line="360" w:lineRule="auto"/>
        <w:jc w:val="center"/>
        <w:rPr>
          <w:rFonts w:cs="Arial"/>
          <w:b/>
          <w:sz w:val="28"/>
        </w:rPr>
      </w:pPr>
    </w:p>
    <w:p w14:paraId="1103DA16" w14:textId="77777777" w:rsidR="00875517" w:rsidRDefault="00875517" w:rsidP="008C2873">
      <w:pPr>
        <w:pStyle w:val="BodyText2"/>
        <w:spacing w:line="360" w:lineRule="auto"/>
        <w:jc w:val="center"/>
        <w:rPr>
          <w:rFonts w:cs="Arial"/>
          <w:b/>
          <w:sz w:val="28"/>
        </w:rPr>
      </w:pPr>
    </w:p>
    <w:p w14:paraId="5BD23D28" w14:textId="77777777" w:rsidR="00875517" w:rsidRDefault="00875517" w:rsidP="008C2873">
      <w:pPr>
        <w:pStyle w:val="BodyText2"/>
        <w:spacing w:line="360" w:lineRule="auto"/>
        <w:jc w:val="center"/>
        <w:rPr>
          <w:rFonts w:cs="Arial"/>
          <w:b/>
          <w:sz w:val="28"/>
        </w:rPr>
      </w:pPr>
    </w:p>
    <w:p w14:paraId="2B810618" w14:textId="77777777" w:rsidR="00875517" w:rsidRDefault="00875517" w:rsidP="008C2873">
      <w:pPr>
        <w:pStyle w:val="BodyText2"/>
        <w:spacing w:line="360" w:lineRule="auto"/>
        <w:jc w:val="center"/>
        <w:rPr>
          <w:rFonts w:cs="Arial"/>
          <w:b/>
          <w:sz w:val="28"/>
        </w:rPr>
      </w:pPr>
    </w:p>
    <w:p w14:paraId="0FD3830A" w14:textId="77777777" w:rsidR="003C5806" w:rsidRDefault="003C5806">
      <w:pPr>
        <w:rPr>
          <w:rFonts w:cs="Arial"/>
          <w:b/>
          <w:sz w:val="28"/>
        </w:rPr>
      </w:pPr>
      <w:r>
        <w:rPr>
          <w:rFonts w:cs="Arial"/>
          <w:b/>
          <w:sz w:val="28"/>
        </w:rPr>
        <w:br w:type="page"/>
      </w:r>
    </w:p>
    <w:p w14:paraId="4056D293" w14:textId="77777777" w:rsidR="008C2873" w:rsidRPr="008336E2" w:rsidRDefault="00A51E72" w:rsidP="00A51E72">
      <w:pPr>
        <w:pStyle w:val="Heading1"/>
        <w:rPr>
          <w:rFonts w:ascii="Verdana" w:hAnsi="Verdana"/>
        </w:rPr>
      </w:pPr>
      <w:bookmarkStart w:id="8" w:name="_Toc507423363"/>
      <w:r w:rsidRPr="008336E2">
        <w:rPr>
          <w:rFonts w:ascii="Verdana" w:hAnsi="Verdana"/>
        </w:rPr>
        <w:lastRenderedPageBreak/>
        <w:t>Opening of the Meeting</w:t>
      </w:r>
      <w:bookmarkEnd w:id="0"/>
      <w:bookmarkEnd w:id="1"/>
      <w:bookmarkEnd w:id="2"/>
      <w:bookmarkEnd w:id="3"/>
      <w:bookmarkEnd w:id="4"/>
      <w:bookmarkEnd w:id="5"/>
      <w:bookmarkEnd w:id="6"/>
      <w:bookmarkEnd w:id="8"/>
    </w:p>
    <w:p w14:paraId="5DD9373A" w14:textId="77777777" w:rsidR="00A51E72" w:rsidRPr="008336E2" w:rsidRDefault="00A51E72" w:rsidP="00A51E72">
      <w:pPr>
        <w:rPr>
          <w:rFonts w:ascii="Verdana" w:hAnsi="Verdana"/>
          <w:lang w:val="en-GB" w:eastAsia="zh-CN"/>
        </w:rPr>
      </w:pPr>
    </w:p>
    <w:p w14:paraId="7128A680" w14:textId="44B10F1E" w:rsidR="003D0D8B" w:rsidRPr="008336E2" w:rsidRDefault="003D0D8B" w:rsidP="00E2124D">
      <w:pPr>
        <w:jc w:val="both"/>
        <w:rPr>
          <w:rFonts w:ascii="Verdana" w:hAnsi="Verdana"/>
          <w:lang w:val="en-GB" w:eastAsia="zh-CN"/>
        </w:rPr>
      </w:pPr>
      <w:r w:rsidRPr="008336E2">
        <w:rPr>
          <w:rFonts w:ascii="Verdana" w:hAnsi="Verdana"/>
          <w:lang w:val="en-GB" w:eastAsia="zh-CN"/>
        </w:rPr>
        <w:t xml:space="preserve">The meeting was opened with a welcome to all participants from </w:t>
      </w:r>
      <w:proofErr w:type="spellStart"/>
      <w:r w:rsidRPr="008336E2">
        <w:rPr>
          <w:rFonts w:ascii="Verdana" w:hAnsi="Verdana"/>
          <w:lang w:val="en-GB" w:eastAsia="zh-CN"/>
        </w:rPr>
        <w:t>Prof.</w:t>
      </w:r>
      <w:proofErr w:type="spellEnd"/>
      <w:r w:rsidRPr="008336E2">
        <w:rPr>
          <w:rFonts w:ascii="Verdana" w:hAnsi="Verdana"/>
          <w:lang w:val="en-GB" w:eastAsia="zh-CN"/>
        </w:rPr>
        <w:t xml:space="preserve"> Ray O’Neill, Vice-President of Research and Innovation of the University of </w:t>
      </w:r>
      <w:proofErr w:type="spellStart"/>
      <w:r w:rsidRPr="008336E2">
        <w:rPr>
          <w:rFonts w:ascii="Verdana" w:hAnsi="Verdana"/>
          <w:lang w:val="en-GB" w:eastAsia="zh-CN"/>
        </w:rPr>
        <w:t>Maynooth</w:t>
      </w:r>
      <w:proofErr w:type="spellEnd"/>
      <w:r w:rsidRPr="008336E2">
        <w:rPr>
          <w:rFonts w:ascii="Verdana" w:hAnsi="Verdana"/>
          <w:lang w:val="en-GB" w:eastAsia="zh-CN"/>
        </w:rPr>
        <w:t>, Ireland. Caterina Tassone, GCOS Secretariat, introduced Tim Oakley, from GCOS Secretariat and Howard Diamond, Chairman of the Task Team. All other members of the task team introduced themselves. The list of part</w:t>
      </w:r>
      <w:r w:rsidR="005A63D9" w:rsidRPr="008336E2">
        <w:rPr>
          <w:rFonts w:ascii="Verdana" w:hAnsi="Verdana"/>
          <w:lang w:val="en-GB" w:eastAsia="zh-CN"/>
        </w:rPr>
        <w:t>icipants can be found in Annex</w:t>
      </w:r>
      <w:r w:rsidR="00FF4965">
        <w:rPr>
          <w:rFonts w:ascii="Verdana" w:hAnsi="Verdana"/>
          <w:lang w:val="en-GB" w:eastAsia="zh-CN"/>
        </w:rPr>
        <w:t xml:space="preserve"> 11</w:t>
      </w:r>
      <w:r w:rsidRPr="008336E2">
        <w:rPr>
          <w:rFonts w:ascii="Verdana" w:hAnsi="Verdana"/>
          <w:lang w:val="en-GB" w:eastAsia="zh-CN"/>
        </w:rPr>
        <w:t>. The agenda (Anne</w:t>
      </w:r>
      <w:r w:rsidR="005A63D9" w:rsidRPr="008336E2">
        <w:rPr>
          <w:rFonts w:ascii="Verdana" w:hAnsi="Verdana"/>
          <w:lang w:val="en-GB" w:eastAsia="zh-CN"/>
        </w:rPr>
        <w:t>x 1</w:t>
      </w:r>
      <w:r w:rsidRPr="008336E2">
        <w:rPr>
          <w:rFonts w:ascii="Verdana" w:hAnsi="Verdana"/>
          <w:lang w:val="en-GB" w:eastAsia="zh-CN"/>
        </w:rPr>
        <w:t xml:space="preserve">) was adopted. </w:t>
      </w:r>
    </w:p>
    <w:p w14:paraId="70FFA453" w14:textId="77777777" w:rsidR="008C2873" w:rsidRPr="008336E2" w:rsidRDefault="008C2873" w:rsidP="00E2124D">
      <w:pPr>
        <w:spacing w:line="23" w:lineRule="atLeast"/>
        <w:ind w:right="-1"/>
        <w:jc w:val="both"/>
        <w:rPr>
          <w:rFonts w:ascii="Verdana" w:hAnsi="Verdana"/>
        </w:rPr>
      </w:pPr>
    </w:p>
    <w:p w14:paraId="1A50093A" w14:textId="77777777" w:rsidR="008C2873" w:rsidRPr="008336E2" w:rsidRDefault="003D0D8B" w:rsidP="00E2124D">
      <w:pPr>
        <w:pStyle w:val="Heading1"/>
        <w:jc w:val="both"/>
        <w:rPr>
          <w:rFonts w:ascii="Verdana" w:hAnsi="Verdana"/>
        </w:rPr>
      </w:pPr>
      <w:bookmarkStart w:id="9" w:name="_Toc507423364"/>
      <w:r w:rsidRPr="008336E2">
        <w:rPr>
          <w:rFonts w:ascii="Verdana" w:hAnsi="Verdana"/>
        </w:rPr>
        <w:t>Expectations for the meeting</w:t>
      </w:r>
      <w:bookmarkEnd w:id="9"/>
    </w:p>
    <w:p w14:paraId="0B7EC054" w14:textId="77777777" w:rsidR="003D0D8B" w:rsidRPr="008336E2" w:rsidRDefault="003D0D8B" w:rsidP="00E2124D">
      <w:pPr>
        <w:jc w:val="both"/>
        <w:rPr>
          <w:rFonts w:ascii="Verdana" w:hAnsi="Verdana"/>
          <w:lang w:val="en-GB" w:eastAsia="zh-CN"/>
        </w:rPr>
      </w:pPr>
    </w:p>
    <w:p w14:paraId="18A50A38" w14:textId="56C421EF" w:rsidR="008C2873" w:rsidRPr="008336E2" w:rsidRDefault="003D0D8B" w:rsidP="00E2124D">
      <w:pPr>
        <w:spacing w:line="23" w:lineRule="atLeast"/>
        <w:jc w:val="both"/>
        <w:rPr>
          <w:rFonts w:ascii="Verdana" w:hAnsi="Verdana"/>
        </w:rPr>
      </w:pPr>
      <w:r w:rsidRPr="008336E2">
        <w:rPr>
          <w:rFonts w:ascii="Verdana" w:hAnsi="Verdana"/>
        </w:rPr>
        <w:t xml:space="preserve">Howard Diamond, in his </w:t>
      </w:r>
      <w:r w:rsidR="0021435B" w:rsidRPr="008336E2">
        <w:rPr>
          <w:rFonts w:ascii="Verdana" w:hAnsi="Verdana"/>
        </w:rPr>
        <w:t>role as</w:t>
      </w:r>
      <w:r w:rsidRPr="008336E2">
        <w:rPr>
          <w:rFonts w:ascii="Verdana" w:hAnsi="Verdana"/>
        </w:rPr>
        <w:t xml:space="preserve"> chairperson of the Task Team, summarized</w:t>
      </w:r>
      <w:r w:rsidR="005A63D9" w:rsidRPr="008336E2">
        <w:rPr>
          <w:rFonts w:ascii="Verdana" w:hAnsi="Verdana"/>
        </w:rPr>
        <w:t xml:space="preserve"> the Terms of Reference (Annex 2</w:t>
      </w:r>
      <w:r w:rsidRPr="008336E2">
        <w:rPr>
          <w:rFonts w:ascii="Verdana" w:hAnsi="Verdana"/>
        </w:rPr>
        <w:t xml:space="preserve">) and </w:t>
      </w:r>
      <w:r w:rsidR="0021435B" w:rsidRPr="008336E2">
        <w:rPr>
          <w:rFonts w:ascii="Verdana" w:hAnsi="Verdana"/>
        </w:rPr>
        <w:t xml:space="preserve">what </w:t>
      </w:r>
      <w:r w:rsidRPr="008336E2">
        <w:rPr>
          <w:rFonts w:ascii="Verdana" w:hAnsi="Verdana"/>
        </w:rPr>
        <w:t>the expected outcome</w:t>
      </w:r>
      <w:r w:rsidR="0021435B" w:rsidRPr="008336E2">
        <w:rPr>
          <w:rFonts w:ascii="Verdana" w:hAnsi="Verdana"/>
        </w:rPr>
        <w:t>s</w:t>
      </w:r>
      <w:r w:rsidRPr="008336E2">
        <w:rPr>
          <w:rFonts w:ascii="Verdana" w:hAnsi="Verdana"/>
        </w:rPr>
        <w:t xml:space="preserve"> of the meeting</w:t>
      </w:r>
      <w:r w:rsidR="0021435B" w:rsidRPr="008336E2">
        <w:rPr>
          <w:rFonts w:ascii="Verdana" w:hAnsi="Verdana"/>
        </w:rPr>
        <w:t xml:space="preserve"> were</w:t>
      </w:r>
      <w:r w:rsidRPr="008336E2">
        <w:rPr>
          <w:rFonts w:ascii="Verdana" w:hAnsi="Verdana"/>
        </w:rPr>
        <w:t xml:space="preserve">. This meeting is the first meeting of a Task Team whose main objectives are to provide a concrete proposal </w:t>
      </w:r>
      <w:r w:rsidR="00ED387F" w:rsidRPr="008336E2">
        <w:rPr>
          <w:rFonts w:ascii="Verdana" w:hAnsi="Verdana"/>
        </w:rPr>
        <w:t>on whether</w:t>
      </w:r>
      <w:r w:rsidR="0021435B" w:rsidRPr="008336E2">
        <w:rPr>
          <w:rFonts w:ascii="Verdana" w:hAnsi="Verdana"/>
        </w:rPr>
        <w:t xml:space="preserve"> it is feasible</w:t>
      </w:r>
      <w:r w:rsidRPr="008336E2">
        <w:rPr>
          <w:rFonts w:ascii="Verdana" w:hAnsi="Verdana"/>
        </w:rPr>
        <w:t xml:space="preserve"> to implement a global surface reference network and to assess </w:t>
      </w:r>
      <w:r w:rsidR="0021435B" w:rsidRPr="008336E2">
        <w:rPr>
          <w:rFonts w:ascii="Verdana" w:hAnsi="Verdana"/>
        </w:rPr>
        <w:t xml:space="preserve">this </w:t>
      </w:r>
      <w:r w:rsidRPr="008336E2">
        <w:rPr>
          <w:rFonts w:ascii="Verdana" w:hAnsi="Verdana"/>
        </w:rPr>
        <w:t>by identifying the major stakeholders, the benefits</w:t>
      </w:r>
      <w:r w:rsidR="0021435B" w:rsidRPr="008336E2">
        <w:rPr>
          <w:rFonts w:ascii="Verdana" w:hAnsi="Verdana"/>
        </w:rPr>
        <w:t>, the practicality of doing this, and probably most importantly the costs – both initial installation as well as long-term maintenance, operation, and monitoring</w:t>
      </w:r>
      <w:r w:rsidRPr="008336E2">
        <w:rPr>
          <w:rFonts w:ascii="Verdana" w:hAnsi="Verdana"/>
        </w:rPr>
        <w:t xml:space="preserve">. The </w:t>
      </w:r>
      <w:r w:rsidR="0021435B" w:rsidRPr="008336E2">
        <w:rPr>
          <w:rFonts w:ascii="Verdana" w:hAnsi="Verdana"/>
        </w:rPr>
        <w:t xml:space="preserve">primary </w:t>
      </w:r>
      <w:r w:rsidRPr="008336E2">
        <w:rPr>
          <w:rFonts w:ascii="Verdana" w:hAnsi="Verdana"/>
        </w:rPr>
        <w:t xml:space="preserve">purpose of this first meeting was to outline clear benefits for such a network and envision a strategy that will allow the group to </w:t>
      </w:r>
      <w:r w:rsidR="00B91585" w:rsidRPr="008336E2">
        <w:rPr>
          <w:rFonts w:ascii="Verdana" w:hAnsi="Verdana"/>
        </w:rPr>
        <w:t>undertake its tasks</w:t>
      </w:r>
      <w:r w:rsidRPr="008336E2">
        <w:rPr>
          <w:rFonts w:ascii="Verdana" w:hAnsi="Verdana"/>
        </w:rPr>
        <w:t>. This Task Team</w:t>
      </w:r>
      <w:r w:rsidR="0021435B" w:rsidRPr="008336E2">
        <w:rPr>
          <w:rFonts w:ascii="Verdana" w:hAnsi="Verdana"/>
        </w:rPr>
        <w:t xml:space="preserve"> will produce </w:t>
      </w:r>
      <w:r w:rsidRPr="008336E2">
        <w:rPr>
          <w:rFonts w:ascii="Verdana" w:hAnsi="Verdana"/>
        </w:rPr>
        <w:t xml:space="preserve">a concept note that can be used to get clear feedback from the members on whether </w:t>
      </w:r>
      <w:r w:rsidR="0067715C" w:rsidRPr="0067715C">
        <w:rPr>
          <w:rFonts w:ascii="Verdana" w:hAnsi="Verdana"/>
        </w:rPr>
        <w:t>there is interest from their country in participating</w:t>
      </w:r>
      <w:r w:rsidRPr="008336E2">
        <w:rPr>
          <w:rFonts w:ascii="Verdana" w:hAnsi="Verdana"/>
        </w:rPr>
        <w:t xml:space="preserve">. This would avoid designing a perfect network </w:t>
      </w:r>
      <w:r w:rsidR="00602B91" w:rsidRPr="008336E2">
        <w:rPr>
          <w:rFonts w:ascii="Verdana" w:hAnsi="Verdana"/>
        </w:rPr>
        <w:t xml:space="preserve">to find </w:t>
      </w:r>
      <w:r w:rsidRPr="008336E2">
        <w:rPr>
          <w:rFonts w:ascii="Verdana" w:hAnsi="Verdana"/>
        </w:rPr>
        <w:t>that no one is interested in implementing</w:t>
      </w:r>
      <w:r w:rsidR="00602B91" w:rsidRPr="008336E2">
        <w:rPr>
          <w:rFonts w:ascii="Verdana" w:hAnsi="Verdana"/>
        </w:rPr>
        <w:t xml:space="preserve"> it</w:t>
      </w:r>
      <w:r w:rsidRPr="008336E2">
        <w:rPr>
          <w:rFonts w:ascii="Verdana" w:hAnsi="Verdana"/>
        </w:rPr>
        <w:t xml:space="preserve">. The concept note will be used also to make a recommendation to </w:t>
      </w:r>
      <w:r w:rsidR="009C40F1" w:rsidRPr="008336E2">
        <w:rPr>
          <w:rFonts w:ascii="Verdana" w:hAnsi="Verdana"/>
        </w:rPr>
        <w:t xml:space="preserve">the </w:t>
      </w:r>
      <w:r w:rsidRPr="008336E2">
        <w:rPr>
          <w:rFonts w:ascii="Verdana" w:hAnsi="Verdana"/>
        </w:rPr>
        <w:t xml:space="preserve">Atmospheric Observation Panel for Climate (AOPC), </w:t>
      </w:r>
      <w:r w:rsidR="00E90D85">
        <w:rPr>
          <w:rFonts w:ascii="Verdana" w:hAnsi="Verdana"/>
        </w:rPr>
        <w:t xml:space="preserve">and will include </w:t>
      </w:r>
      <w:r w:rsidR="00E90D85" w:rsidRPr="00E90D85">
        <w:rPr>
          <w:rFonts w:ascii="Verdana" w:hAnsi="Verdana"/>
        </w:rPr>
        <w:t>a proposed list of steps to follow in the GSRN implementation.</w:t>
      </w:r>
      <w:r w:rsidR="00383BCC">
        <w:rPr>
          <w:rFonts w:ascii="Verdana" w:hAnsi="Verdana"/>
        </w:rPr>
        <w:t xml:space="preserve"> </w:t>
      </w:r>
    </w:p>
    <w:p w14:paraId="0E85C690" w14:textId="77777777" w:rsidR="00B00204" w:rsidRPr="008336E2" w:rsidRDefault="00B00204" w:rsidP="00E2124D">
      <w:pPr>
        <w:spacing w:line="23" w:lineRule="atLeast"/>
        <w:jc w:val="both"/>
        <w:rPr>
          <w:rFonts w:ascii="Verdana" w:hAnsi="Verdana"/>
        </w:rPr>
      </w:pPr>
    </w:p>
    <w:p w14:paraId="3D1F28FA" w14:textId="77777777" w:rsidR="003D0D8B" w:rsidRPr="008336E2" w:rsidRDefault="0003755C" w:rsidP="00AC1063">
      <w:pPr>
        <w:pStyle w:val="Heading1"/>
        <w:rPr>
          <w:rFonts w:ascii="Verdana" w:hAnsi="Verdana"/>
        </w:rPr>
      </w:pPr>
      <w:bookmarkStart w:id="10" w:name="_Toc507423365"/>
      <w:r w:rsidRPr="008336E2">
        <w:rPr>
          <w:rFonts w:ascii="Verdana" w:hAnsi="Verdana"/>
        </w:rPr>
        <w:t>Benefits and expectations for a surface reference Network</w:t>
      </w:r>
      <w:bookmarkEnd w:id="10"/>
    </w:p>
    <w:p w14:paraId="6F73CE2B" w14:textId="77777777" w:rsidR="0003755C" w:rsidRPr="008336E2" w:rsidRDefault="0003755C" w:rsidP="00E2124D">
      <w:pPr>
        <w:jc w:val="both"/>
        <w:rPr>
          <w:rFonts w:ascii="Verdana" w:hAnsi="Verdana"/>
          <w:lang w:val="en-GB" w:eastAsia="zh-CN"/>
        </w:rPr>
      </w:pPr>
    </w:p>
    <w:p w14:paraId="48B92F2C" w14:textId="6E755658" w:rsidR="0003755C" w:rsidRPr="008336E2" w:rsidRDefault="0003755C" w:rsidP="00E2124D">
      <w:pPr>
        <w:jc w:val="both"/>
        <w:rPr>
          <w:rFonts w:ascii="Verdana" w:hAnsi="Verdana"/>
          <w:lang w:val="en-GB" w:eastAsia="zh-CN"/>
        </w:rPr>
      </w:pPr>
      <w:r w:rsidRPr="008336E2">
        <w:rPr>
          <w:rFonts w:ascii="Verdana" w:hAnsi="Verdana"/>
          <w:lang w:val="en-GB" w:eastAsia="zh-CN"/>
        </w:rPr>
        <w:t>Peter Thorne briefly introduced the paper developed by members of the community</w:t>
      </w:r>
      <w:r w:rsidR="00EE70B5" w:rsidRPr="008336E2">
        <w:rPr>
          <w:rFonts w:ascii="Verdana" w:hAnsi="Verdana"/>
          <w:lang w:val="en-GB" w:eastAsia="zh-CN"/>
        </w:rPr>
        <w:t xml:space="preserve"> </w:t>
      </w:r>
      <w:r w:rsidRPr="008336E2">
        <w:rPr>
          <w:rFonts w:ascii="Verdana" w:hAnsi="Verdana"/>
          <w:lang w:val="en-GB" w:eastAsia="zh-CN"/>
        </w:rPr>
        <w:t>“</w:t>
      </w:r>
      <w:r w:rsidR="00EE70B5" w:rsidRPr="008336E2">
        <w:rPr>
          <w:rFonts w:ascii="Verdana" w:hAnsi="Verdana"/>
          <w:lang w:val="en-GB" w:eastAsia="zh-CN"/>
        </w:rPr>
        <w:t xml:space="preserve">Towards a global land surface climate fiducial reference measurements network” </w:t>
      </w:r>
      <w:r w:rsidR="0067715C">
        <w:rPr>
          <w:rFonts w:ascii="Verdana" w:hAnsi="Verdana"/>
          <w:lang w:val="en-GB" w:eastAsia="zh-CN"/>
        </w:rPr>
        <w:t xml:space="preserve">(Thorne et al, 2018) </w:t>
      </w:r>
      <w:r w:rsidR="00E01451" w:rsidRPr="008336E2">
        <w:rPr>
          <w:rFonts w:ascii="Verdana" w:hAnsi="Verdana"/>
          <w:lang w:val="en-GB" w:eastAsia="zh-CN"/>
        </w:rPr>
        <w:t>which</w:t>
      </w:r>
      <w:r w:rsidRPr="008336E2">
        <w:rPr>
          <w:rFonts w:ascii="Verdana" w:hAnsi="Verdana"/>
          <w:lang w:val="en-GB" w:eastAsia="zh-CN"/>
        </w:rPr>
        <w:t xml:space="preserve"> includes the rationale of the existence of a surface reference network</w:t>
      </w:r>
      <w:r w:rsidR="00ED387F" w:rsidRPr="008336E2">
        <w:rPr>
          <w:rFonts w:ascii="Verdana" w:hAnsi="Verdana"/>
          <w:lang w:val="en-GB" w:eastAsia="zh-CN"/>
        </w:rPr>
        <w:t>.</w:t>
      </w:r>
      <w:r w:rsidR="009C40F1" w:rsidRPr="008336E2">
        <w:rPr>
          <w:rFonts w:ascii="Verdana" w:hAnsi="Verdana"/>
          <w:lang w:val="en-GB" w:eastAsia="zh-CN"/>
        </w:rPr>
        <w:t xml:space="preserve"> </w:t>
      </w:r>
      <w:r w:rsidRPr="008336E2">
        <w:rPr>
          <w:rFonts w:ascii="Verdana" w:hAnsi="Verdana"/>
          <w:lang w:val="en-GB" w:eastAsia="zh-CN"/>
        </w:rPr>
        <w:t>The underpinning principles for a reference network are traceability, comparability, representativ</w:t>
      </w:r>
      <w:r w:rsidR="0021435B" w:rsidRPr="008336E2">
        <w:rPr>
          <w:rFonts w:ascii="Verdana" w:hAnsi="Verdana"/>
          <w:lang w:val="en-GB" w:eastAsia="zh-CN"/>
        </w:rPr>
        <w:t>eness</w:t>
      </w:r>
      <w:r w:rsidRPr="008336E2">
        <w:rPr>
          <w:rFonts w:ascii="Verdana" w:hAnsi="Verdana"/>
          <w:lang w:val="en-GB" w:eastAsia="zh-CN"/>
        </w:rPr>
        <w:t>, long term operational viability, careful manag</w:t>
      </w:r>
      <w:r w:rsidR="00E01451" w:rsidRPr="008336E2">
        <w:rPr>
          <w:rFonts w:ascii="Verdana" w:hAnsi="Verdana"/>
          <w:lang w:val="en-GB" w:eastAsia="zh-CN"/>
        </w:rPr>
        <w:t>ement</w:t>
      </w:r>
      <w:r w:rsidRPr="008336E2">
        <w:rPr>
          <w:rFonts w:ascii="Verdana" w:hAnsi="Verdana"/>
          <w:lang w:val="en-GB" w:eastAsia="zh-CN"/>
        </w:rPr>
        <w:t xml:space="preserve"> </w:t>
      </w:r>
      <w:r w:rsidR="00815542" w:rsidRPr="008336E2">
        <w:rPr>
          <w:rFonts w:ascii="Verdana" w:hAnsi="Verdana"/>
          <w:lang w:val="en-GB" w:eastAsia="zh-CN"/>
        </w:rPr>
        <w:t>of unavoidable change</w:t>
      </w:r>
      <w:r w:rsidRPr="008336E2">
        <w:rPr>
          <w:rFonts w:ascii="Verdana" w:hAnsi="Verdana"/>
          <w:lang w:val="en-GB" w:eastAsia="zh-CN"/>
        </w:rPr>
        <w:t xml:space="preserve">, full data and metadata retention sufficient to understand and as necessary reprocess observations (something </w:t>
      </w:r>
      <w:r w:rsidR="009C40F1" w:rsidRPr="008336E2">
        <w:rPr>
          <w:rFonts w:ascii="Verdana" w:hAnsi="Verdana"/>
          <w:lang w:val="en-GB" w:eastAsia="zh-CN"/>
        </w:rPr>
        <w:t>that is nearly impossible for most</w:t>
      </w:r>
      <w:r w:rsidR="004C0485" w:rsidRPr="008336E2">
        <w:rPr>
          <w:rFonts w:ascii="Verdana" w:hAnsi="Verdana"/>
          <w:lang w:val="en-GB" w:eastAsia="zh-CN"/>
        </w:rPr>
        <w:t xml:space="preserve"> </w:t>
      </w:r>
      <w:r w:rsidRPr="008336E2">
        <w:rPr>
          <w:rFonts w:ascii="Verdana" w:hAnsi="Verdana"/>
          <w:lang w:val="en-GB" w:eastAsia="zh-CN"/>
        </w:rPr>
        <w:t>past data)</w:t>
      </w:r>
      <w:r w:rsidR="00E01451" w:rsidRPr="008336E2">
        <w:rPr>
          <w:rFonts w:ascii="Verdana" w:hAnsi="Verdana"/>
          <w:lang w:val="en-GB" w:eastAsia="zh-CN"/>
        </w:rPr>
        <w:t>,</w:t>
      </w:r>
      <w:r w:rsidRPr="008336E2">
        <w:rPr>
          <w:rFonts w:ascii="Verdana" w:hAnsi="Verdana"/>
          <w:lang w:val="en-GB" w:eastAsia="zh-CN"/>
        </w:rPr>
        <w:t xml:space="preserve"> and open data provision.</w:t>
      </w:r>
    </w:p>
    <w:p w14:paraId="03538607" w14:textId="77777777" w:rsidR="00915ACA" w:rsidRPr="008336E2" w:rsidRDefault="00915ACA" w:rsidP="00E2124D">
      <w:pPr>
        <w:jc w:val="both"/>
        <w:rPr>
          <w:rFonts w:ascii="Verdana" w:hAnsi="Verdana"/>
          <w:lang w:val="en-GB" w:eastAsia="zh-CN"/>
        </w:rPr>
      </w:pPr>
    </w:p>
    <w:p w14:paraId="36496242" w14:textId="0F76CDE7" w:rsidR="0003755C" w:rsidRPr="008336E2" w:rsidRDefault="0003755C" w:rsidP="00E2124D">
      <w:pPr>
        <w:jc w:val="both"/>
        <w:rPr>
          <w:rFonts w:ascii="Verdana" w:hAnsi="Verdana"/>
          <w:lang w:val="en-GB" w:eastAsia="zh-CN"/>
        </w:rPr>
      </w:pPr>
      <w:r w:rsidRPr="008336E2">
        <w:rPr>
          <w:rFonts w:ascii="Verdana" w:hAnsi="Verdana"/>
          <w:lang w:val="en-GB" w:eastAsia="zh-CN"/>
        </w:rPr>
        <w:t>Howard Diamond gave an overview of the U</w:t>
      </w:r>
      <w:r w:rsidR="0021435B" w:rsidRPr="008336E2">
        <w:rPr>
          <w:rFonts w:ascii="Verdana" w:hAnsi="Verdana"/>
          <w:lang w:val="en-GB" w:eastAsia="zh-CN"/>
        </w:rPr>
        <w:t>.</w:t>
      </w:r>
      <w:r w:rsidRPr="008336E2">
        <w:rPr>
          <w:rFonts w:ascii="Verdana" w:hAnsi="Verdana"/>
          <w:lang w:val="en-GB" w:eastAsia="zh-CN"/>
        </w:rPr>
        <w:t>S</w:t>
      </w:r>
      <w:r w:rsidR="0021435B" w:rsidRPr="008336E2">
        <w:rPr>
          <w:rFonts w:ascii="Verdana" w:hAnsi="Verdana"/>
          <w:lang w:val="en-GB" w:eastAsia="zh-CN"/>
        </w:rPr>
        <w:t>.</w:t>
      </w:r>
      <w:r w:rsidRPr="008336E2">
        <w:rPr>
          <w:rFonts w:ascii="Verdana" w:hAnsi="Verdana"/>
          <w:lang w:val="en-GB" w:eastAsia="zh-CN"/>
        </w:rPr>
        <w:t xml:space="preserve"> Climate </w:t>
      </w:r>
      <w:r w:rsidR="006B0351" w:rsidRPr="008336E2">
        <w:rPr>
          <w:rFonts w:ascii="Verdana" w:hAnsi="Verdana"/>
          <w:lang w:val="en-GB" w:eastAsia="zh-CN"/>
        </w:rPr>
        <w:t>R</w:t>
      </w:r>
      <w:r w:rsidRPr="008336E2">
        <w:rPr>
          <w:rFonts w:ascii="Verdana" w:hAnsi="Verdana"/>
          <w:lang w:val="en-GB" w:eastAsia="zh-CN"/>
        </w:rPr>
        <w:t>eference Network (USCRN)</w:t>
      </w:r>
      <w:r w:rsidR="0021435B" w:rsidRPr="008336E2">
        <w:rPr>
          <w:rFonts w:ascii="Verdana" w:hAnsi="Verdana"/>
          <w:lang w:val="en-GB" w:eastAsia="zh-CN"/>
        </w:rPr>
        <w:t xml:space="preserve"> which are unstaffed stations taking high-quality climate observations</w:t>
      </w:r>
      <w:r w:rsidRPr="008336E2">
        <w:rPr>
          <w:rFonts w:ascii="Verdana" w:hAnsi="Verdana"/>
          <w:lang w:val="en-GB" w:eastAsia="zh-CN"/>
        </w:rPr>
        <w:t xml:space="preserve">. Typically, at a USCRN station, </w:t>
      </w:r>
      <w:r w:rsidR="0021435B" w:rsidRPr="008336E2">
        <w:rPr>
          <w:rFonts w:ascii="Verdana" w:hAnsi="Verdana"/>
          <w:lang w:val="en-GB" w:eastAsia="zh-CN"/>
        </w:rPr>
        <w:t xml:space="preserve">air </w:t>
      </w:r>
      <w:r w:rsidRPr="008336E2">
        <w:rPr>
          <w:rFonts w:ascii="Verdana" w:hAnsi="Verdana"/>
          <w:lang w:val="en-GB" w:eastAsia="zh-CN"/>
        </w:rPr>
        <w:t xml:space="preserve">temperature, precipitation, soil temperature and moisture are measured, with </w:t>
      </w:r>
      <w:r w:rsidR="0021435B" w:rsidRPr="008336E2">
        <w:rPr>
          <w:rFonts w:ascii="Verdana" w:hAnsi="Verdana"/>
          <w:lang w:val="en-GB" w:eastAsia="zh-CN"/>
        </w:rPr>
        <w:t xml:space="preserve">a triple sensor redundancy </w:t>
      </w:r>
      <w:r w:rsidRPr="008336E2">
        <w:rPr>
          <w:rFonts w:ascii="Verdana" w:hAnsi="Verdana"/>
          <w:lang w:val="en-GB" w:eastAsia="zh-CN"/>
        </w:rPr>
        <w:t xml:space="preserve">configuration for </w:t>
      </w:r>
      <w:r w:rsidR="0021435B" w:rsidRPr="008336E2">
        <w:rPr>
          <w:rFonts w:ascii="Verdana" w:hAnsi="Verdana"/>
          <w:lang w:val="en-GB" w:eastAsia="zh-CN"/>
        </w:rPr>
        <w:t>all four of these ECV</w:t>
      </w:r>
      <w:r w:rsidR="00E01451" w:rsidRPr="008336E2">
        <w:rPr>
          <w:rFonts w:ascii="Verdana" w:hAnsi="Verdana"/>
          <w:lang w:val="en-GB" w:eastAsia="zh-CN"/>
        </w:rPr>
        <w:t>s</w:t>
      </w:r>
      <w:r w:rsidRPr="008336E2">
        <w:rPr>
          <w:rFonts w:ascii="Verdana" w:hAnsi="Verdana"/>
          <w:lang w:val="en-GB" w:eastAsia="zh-CN"/>
        </w:rPr>
        <w:t>. Measurements are transmitted hourly via the Geostationary Operational Environmental Satellite (GOES) and meet or exceed the GCOS monitoring principles. Ancillary measurements</w:t>
      </w:r>
      <w:r w:rsidR="0021435B" w:rsidRPr="008336E2">
        <w:rPr>
          <w:rFonts w:ascii="Verdana" w:hAnsi="Verdana"/>
          <w:lang w:val="en-GB" w:eastAsia="zh-CN"/>
        </w:rPr>
        <w:t xml:space="preserve"> (e.g., solar radiation, surface radiation, 1.5m winds, and relative humidity) </w:t>
      </w:r>
      <w:r w:rsidRPr="008336E2">
        <w:rPr>
          <w:rFonts w:ascii="Verdana" w:hAnsi="Verdana"/>
          <w:lang w:val="en-GB" w:eastAsia="zh-CN"/>
        </w:rPr>
        <w:t>are also taken</w:t>
      </w:r>
      <w:r w:rsidR="0021435B" w:rsidRPr="008336E2">
        <w:rPr>
          <w:rFonts w:ascii="Verdana" w:hAnsi="Verdana"/>
        </w:rPr>
        <w:t xml:space="preserve"> </w:t>
      </w:r>
      <w:r w:rsidR="0021435B" w:rsidRPr="008336E2">
        <w:rPr>
          <w:rFonts w:ascii="Verdana" w:hAnsi="Verdana"/>
          <w:lang w:val="en-GB" w:eastAsia="zh-CN"/>
        </w:rPr>
        <w:t xml:space="preserve">to assist in the quality control of the primary ECV measurements, but are </w:t>
      </w:r>
      <w:r w:rsidR="00A74525" w:rsidRPr="008336E2">
        <w:rPr>
          <w:rFonts w:ascii="Verdana" w:hAnsi="Verdana"/>
          <w:lang w:val="en-GB" w:eastAsia="zh-CN"/>
        </w:rPr>
        <w:t>performed</w:t>
      </w:r>
      <w:r w:rsidRPr="008336E2">
        <w:rPr>
          <w:rFonts w:ascii="Verdana" w:hAnsi="Verdana"/>
          <w:lang w:val="en-GB" w:eastAsia="zh-CN"/>
        </w:rPr>
        <w:t xml:space="preserve"> without redundancy. USCRN has 114 station</w:t>
      </w:r>
      <w:r w:rsidR="00602B91" w:rsidRPr="008336E2">
        <w:rPr>
          <w:rFonts w:ascii="Verdana" w:hAnsi="Verdana"/>
          <w:lang w:val="en-GB" w:eastAsia="zh-CN"/>
        </w:rPr>
        <w:t>s</w:t>
      </w:r>
      <w:r w:rsidRPr="008336E2">
        <w:rPr>
          <w:rFonts w:ascii="Verdana" w:hAnsi="Verdana"/>
          <w:lang w:val="en-GB" w:eastAsia="zh-CN"/>
        </w:rPr>
        <w:t xml:space="preserve"> </w:t>
      </w:r>
      <w:r w:rsidR="00AA6CDD" w:rsidRPr="008336E2">
        <w:rPr>
          <w:rFonts w:ascii="Verdana" w:hAnsi="Verdana"/>
          <w:lang w:val="en-GB" w:eastAsia="zh-CN"/>
        </w:rPr>
        <w:t>in the conterminous U.S., 21 stations in Alaska, and 2 stations in Hawaii, and the program plans to install an additional 8 stations in Alaska by the end of 2022</w:t>
      </w:r>
      <w:r w:rsidRPr="008336E2">
        <w:rPr>
          <w:rFonts w:ascii="Verdana" w:hAnsi="Verdana"/>
          <w:lang w:val="en-GB" w:eastAsia="zh-CN"/>
        </w:rPr>
        <w:t xml:space="preserve">. </w:t>
      </w:r>
      <w:r w:rsidR="00E01451" w:rsidRPr="008336E2">
        <w:rPr>
          <w:rFonts w:ascii="Verdana" w:hAnsi="Verdana"/>
          <w:lang w:val="en-GB" w:eastAsia="zh-CN"/>
        </w:rPr>
        <w:t xml:space="preserve">The </w:t>
      </w:r>
      <w:r w:rsidRPr="008336E2">
        <w:rPr>
          <w:rFonts w:ascii="Verdana" w:hAnsi="Verdana"/>
          <w:lang w:val="en-GB" w:eastAsia="zh-CN"/>
        </w:rPr>
        <w:t>USCRN</w:t>
      </w:r>
      <w:r w:rsidR="006B0351" w:rsidRPr="008336E2">
        <w:rPr>
          <w:rFonts w:ascii="Verdana" w:hAnsi="Verdana"/>
          <w:lang w:val="en-GB" w:eastAsia="zh-CN"/>
        </w:rPr>
        <w:t xml:space="preserve"> sites</w:t>
      </w:r>
      <w:r w:rsidRPr="008336E2">
        <w:rPr>
          <w:rFonts w:ascii="Verdana" w:hAnsi="Verdana"/>
          <w:lang w:val="en-GB" w:eastAsia="zh-CN"/>
        </w:rPr>
        <w:t xml:space="preserve"> are not </w:t>
      </w:r>
      <w:r w:rsidR="00380444">
        <w:rPr>
          <w:rFonts w:ascii="Verdana" w:hAnsi="Verdana"/>
          <w:lang w:val="en-GB" w:eastAsia="zh-CN"/>
        </w:rPr>
        <w:t>staffed</w:t>
      </w:r>
      <w:r w:rsidR="006B0351" w:rsidRPr="008336E2">
        <w:rPr>
          <w:rFonts w:ascii="Verdana" w:hAnsi="Verdana"/>
          <w:lang w:val="en-GB" w:eastAsia="zh-CN"/>
        </w:rPr>
        <w:t>, but are regularly serviced as well as serviced upon exception</w:t>
      </w:r>
      <w:r w:rsidRPr="008336E2">
        <w:rPr>
          <w:rFonts w:ascii="Verdana" w:hAnsi="Verdana"/>
          <w:lang w:val="en-GB" w:eastAsia="zh-CN"/>
        </w:rPr>
        <w:t>.</w:t>
      </w:r>
      <w:r w:rsidR="006B0351" w:rsidRPr="008336E2">
        <w:rPr>
          <w:rFonts w:ascii="Verdana" w:hAnsi="Verdana"/>
          <w:lang w:val="en-GB" w:eastAsia="zh-CN"/>
        </w:rPr>
        <w:t xml:space="preserve"> Further details on </w:t>
      </w:r>
      <w:r w:rsidR="00E01451" w:rsidRPr="008336E2">
        <w:rPr>
          <w:rFonts w:ascii="Verdana" w:hAnsi="Verdana"/>
          <w:lang w:val="en-GB" w:eastAsia="zh-CN"/>
        </w:rPr>
        <w:t xml:space="preserve">the </w:t>
      </w:r>
      <w:r w:rsidR="006B0351" w:rsidRPr="008336E2">
        <w:rPr>
          <w:rFonts w:ascii="Verdana" w:hAnsi="Verdana"/>
          <w:lang w:val="en-GB" w:eastAsia="zh-CN"/>
        </w:rPr>
        <w:t>USCRN can be found in Diamond et al. (2013)</w:t>
      </w:r>
      <w:r w:rsidR="00AA6CDD" w:rsidRPr="008336E2">
        <w:rPr>
          <w:rFonts w:ascii="Verdana" w:hAnsi="Verdana"/>
          <w:lang w:val="en-GB" w:eastAsia="zh-CN"/>
        </w:rPr>
        <w:t xml:space="preserve"> </w:t>
      </w:r>
      <w:r w:rsidR="00ED387F" w:rsidRPr="008336E2">
        <w:rPr>
          <w:rFonts w:ascii="Verdana" w:hAnsi="Verdana"/>
          <w:lang w:val="en-GB" w:eastAsia="zh-CN"/>
        </w:rPr>
        <w:t xml:space="preserve">and </w:t>
      </w:r>
      <w:r w:rsidR="00ED387F" w:rsidRPr="008336E2">
        <w:rPr>
          <w:rFonts w:ascii="Verdana" w:hAnsi="Verdana"/>
        </w:rPr>
        <w:t>at</w:t>
      </w:r>
      <w:r w:rsidR="00AA6CDD" w:rsidRPr="008336E2">
        <w:rPr>
          <w:rFonts w:ascii="Verdana" w:hAnsi="Verdana"/>
          <w:lang w:val="en-GB" w:eastAsia="zh-CN"/>
        </w:rPr>
        <w:t xml:space="preserve"> http://www.ncdc.noaa.gov/crn.</w:t>
      </w:r>
    </w:p>
    <w:p w14:paraId="384B3BCC" w14:textId="77777777" w:rsidR="00915ACA" w:rsidRPr="008336E2" w:rsidRDefault="00915ACA" w:rsidP="00E2124D">
      <w:pPr>
        <w:jc w:val="both"/>
        <w:rPr>
          <w:rFonts w:ascii="Verdana" w:hAnsi="Verdana"/>
          <w:lang w:val="en-GB" w:eastAsia="zh-CN"/>
        </w:rPr>
      </w:pPr>
    </w:p>
    <w:p w14:paraId="2D7EF74B" w14:textId="3D56A292" w:rsidR="00C5118A" w:rsidRPr="008336E2" w:rsidRDefault="0003755C" w:rsidP="00E2124D">
      <w:pPr>
        <w:jc w:val="both"/>
        <w:rPr>
          <w:rFonts w:ascii="Verdana" w:hAnsi="Verdana"/>
          <w:lang w:val="en-GB" w:eastAsia="zh-CN"/>
        </w:rPr>
      </w:pPr>
      <w:r w:rsidRPr="008336E2">
        <w:rPr>
          <w:rFonts w:ascii="Verdana" w:hAnsi="Verdana"/>
          <w:lang w:val="en-GB" w:eastAsia="zh-CN"/>
        </w:rPr>
        <w:t>In the discussion that followed the presentations</w:t>
      </w:r>
      <w:r w:rsidR="00E01451" w:rsidRPr="008336E2">
        <w:rPr>
          <w:rFonts w:ascii="Verdana" w:hAnsi="Verdana"/>
          <w:lang w:val="en-GB" w:eastAsia="zh-CN"/>
        </w:rPr>
        <w:t>,</w:t>
      </w:r>
      <w:r w:rsidRPr="008336E2">
        <w:rPr>
          <w:rFonts w:ascii="Verdana" w:hAnsi="Verdana"/>
          <w:lang w:val="en-GB" w:eastAsia="zh-CN"/>
        </w:rPr>
        <w:t xml:space="preserve"> some of the benefits of having a GSRN were discussed, </w:t>
      </w:r>
      <w:r w:rsidR="00E01451" w:rsidRPr="008336E2">
        <w:rPr>
          <w:rFonts w:ascii="Verdana" w:hAnsi="Verdana"/>
          <w:lang w:val="en-GB" w:eastAsia="zh-CN"/>
        </w:rPr>
        <w:t>including</w:t>
      </w:r>
      <w:r w:rsidRPr="008336E2">
        <w:rPr>
          <w:rFonts w:ascii="Verdana" w:hAnsi="Verdana"/>
          <w:lang w:val="en-GB" w:eastAsia="zh-CN"/>
        </w:rPr>
        <w:t xml:space="preserve"> the resulting improved confidence in detecting the global increase in temperature</w:t>
      </w:r>
      <w:r w:rsidR="00E01451" w:rsidRPr="008336E2">
        <w:rPr>
          <w:rFonts w:ascii="Verdana" w:hAnsi="Verdana"/>
          <w:lang w:val="en-GB" w:eastAsia="zh-CN"/>
        </w:rPr>
        <w:t xml:space="preserve"> </w:t>
      </w:r>
      <w:r w:rsidR="0067715C">
        <w:rPr>
          <w:rFonts w:ascii="Verdana" w:hAnsi="Verdana"/>
          <w:lang w:val="en-GB" w:eastAsia="zh-CN"/>
        </w:rPr>
        <w:t>and</w:t>
      </w:r>
      <w:r w:rsidR="00DA4BA9">
        <w:rPr>
          <w:rFonts w:ascii="Verdana" w:hAnsi="Verdana"/>
          <w:lang w:val="en-GB" w:eastAsia="zh-CN"/>
        </w:rPr>
        <w:t xml:space="preserve"> </w:t>
      </w:r>
      <w:r w:rsidRPr="008336E2">
        <w:rPr>
          <w:rFonts w:ascii="Verdana" w:hAnsi="Verdana"/>
          <w:lang w:val="en-GB" w:eastAsia="zh-CN"/>
        </w:rPr>
        <w:t>the possibility of using modern GSRN data to have more confidence in the historical</w:t>
      </w:r>
      <w:r w:rsidR="006B0351" w:rsidRPr="008336E2">
        <w:rPr>
          <w:rFonts w:ascii="Verdana" w:hAnsi="Verdana"/>
          <w:lang w:val="en-GB" w:eastAsia="zh-CN"/>
        </w:rPr>
        <w:t xml:space="preserve"> record</w:t>
      </w:r>
      <w:r w:rsidRPr="008336E2">
        <w:rPr>
          <w:rFonts w:ascii="Verdana" w:hAnsi="Verdana"/>
          <w:lang w:val="en-GB" w:eastAsia="zh-CN"/>
        </w:rPr>
        <w:t>s. Observations from a GSRN will be</w:t>
      </w:r>
      <w:r w:rsidR="00C5118A" w:rsidRPr="008336E2">
        <w:rPr>
          <w:rFonts w:ascii="Verdana" w:hAnsi="Verdana"/>
          <w:lang w:val="en-GB" w:eastAsia="zh-CN"/>
        </w:rPr>
        <w:t>come a fundamental climate research resource</w:t>
      </w:r>
      <w:r w:rsidR="006F548F" w:rsidRPr="008336E2">
        <w:rPr>
          <w:rFonts w:ascii="Verdana" w:hAnsi="Verdana"/>
          <w:lang w:val="en-GB" w:eastAsia="zh-CN"/>
        </w:rPr>
        <w:t xml:space="preserve">. </w:t>
      </w:r>
      <w:r w:rsidR="0067715C">
        <w:rPr>
          <w:rFonts w:ascii="Verdana" w:hAnsi="Verdana"/>
          <w:lang w:val="en-GB" w:eastAsia="zh-CN"/>
        </w:rPr>
        <w:t xml:space="preserve">Rigorously </w:t>
      </w:r>
      <w:r w:rsidR="006F548F" w:rsidRPr="008336E2">
        <w:rPr>
          <w:rFonts w:ascii="Verdana" w:hAnsi="Verdana"/>
          <w:lang w:val="en-GB" w:eastAsia="zh-CN"/>
        </w:rPr>
        <w:t xml:space="preserve">time series from these sites will lead to the development of a </w:t>
      </w:r>
      <w:r w:rsidR="0067715C">
        <w:rPr>
          <w:rFonts w:ascii="Verdana" w:hAnsi="Verdana"/>
          <w:lang w:val="en-GB" w:eastAsia="zh-CN"/>
        </w:rPr>
        <w:t xml:space="preserve">better </w:t>
      </w:r>
      <w:r w:rsidR="006F548F" w:rsidRPr="008336E2">
        <w:rPr>
          <w:rFonts w:ascii="Verdana" w:hAnsi="Verdana"/>
          <w:lang w:val="en-GB" w:eastAsia="zh-CN"/>
        </w:rPr>
        <w:t>understanding of the climate related processes, including extreme events, and will also be useful for assessing mitigation effectiveness and burdens due to climate change impacts.</w:t>
      </w:r>
      <w:r w:rsidR="00383BCC">
        <w:rPr>
          <w:rFonts w:ascii="Verdana" w:hAnsi="Verdana"/>
          <w:lang w:val="en-GB" w:eastAsia="zh-CN"/>
        </w:rPr>
        <w:t xml:space="preserve"> </w:t>
      </w:r>
      <w:r w:rsidR="006F548F" w:rsidRPr="008336E2">
        <w:rPr>
          <w:rFonts w:ascii="Verdana" w:hAnsi="Verdana"/>
          <w:lang w:val="en-GB" w:eastAsia="zh-CN"/>
        </w:rPr>
        <w:t xml:space="preserve">Observations from a GSRN can be used to improve measurements made at other, non-reference site and co-located reference quality measurements will provide a valuable data set for the calibration and validation of satellite. New technique and equipment can be tested at </w:t>
      </w:r>
      <w:r w:rsidR="006F548F" w:rsidRPr="008336E2">
        <w:rPr>
          <w:rFonts w:ascii="Verdana" w:hAnsi="Verdana"/>
          <w:lang w:val="en-GB" w:eastAsia="zh-CN"/>
        </w:rPr>
        <w:lastRenderedPageBreak/>
        <w:t xml:space="preserve">the reference site which will also provide good locations to base future field campaigns. Many of these benefits also apply to other uses such as numerical weather prediction and disaster and emergency response systems. </w:t>
      </w:r>
      <w:r w:rsidR="00CC153A" w:rsidRPr="008336E2">
        <w:rPr>
          <w:rFonts w:ascii="Verdana" w:hAnsi="Verdana"/>
          <w:lang w:val="en-GB" w:eastAsia="zh-CN"/>
        </w:rPr>
        <w:t xml:space="preserve">The outcome of this discussion is summarized in Annex </w:t>
      </w:r>
      <w:r w:rsidR="00FF4965">
        <w:rPr>
          <w:rFonts w:ascii="Verdana" w:hAnsi="Verdana"/>
          <w:lang w:val="en-GB" w:eastAsia="zh-CN"/>
        </w:rPr>
        <w:t>4</w:t>
      </w:r>
      <w:r w:rsidR="00CC153A" w:rsidRPr="008336E2">
        <w:rPr>
          <w:rFonts w:ascii="Verdana" w:hAnsi="Verdana"/>
          <w:lang w:val="en-GB" w:eastAsia="zh-CN"/>
        </w:rPr>
        <w:t>.</w:t>
      </w:r>
    </w:p>
    <w:p w14:paraId="72B7ADC9" w14:textId="090F6166" w:rsidR="00CC153A" w:rsidRDefault="00CC153A" w:rsidP="00E2124D">
      <w:pPr>
        <w:jc w:val="both"/>
        <w:rPr>
          <w:rFonts w:ascii="Verdana" w:hAnsi="Verdana"/>
          <w:lang w:val="en-GB" w:eastAsia="zh-CN"/>
        </w:rPr>
      </w:pPr>
      <w:r w:rsidRPr="008336E2">
        <w:rPr>
          <w:rFonts w:ascii="Verdana" w:hAnsi="Verdana"/>
          <w:lang w:val="en-GB" w:eastAsia="zh-CN"/>
        </w:rPr>
        <w:t xml:space="preserve">A discussion on which surface-based Essential Climate </w:t>
      </w:r>
      <w:r w:rsidR="00DA4BA9">
        <w:rPr>
          <w:rFonts w:ascii="Verdana" w:hAnsi="Verdana"/>
          <w:lang w:val="en-GB" w:eastAsia="zh-CN"/>
        </w:rPr>
        <w:t>V</w:t>
      </w:r>
      <w:r w:rsidRPr="008336E2">
        <w:rPr>
          <w:rFonts w:ascii="Verdana" w:hAnsi="Verdana"/>
          <w:lang w:val="en-GB" w:eastAsia="zh-CN"/>
        </w:rPr>
        <w:t xml:space="preserve">ariables would be monitored at each GSRN station followed. </w:t>
      </w:r>
      <w:r w:rsidR="00626A41" w:rsidRPr="008336E2">
        <w:rPr>
          <w:rFonts w:ascii="Verdana" w:hAnsi="Verdana"/>
          <w:lang w:val="en-GB" w:eastAsia="zh-CN"/>
        </w:rPr>
        <w:t>The options to be considered are</w:t>
      </w:r>
      <w:r w:rsidR="00383BCC">
        <w:rPr>
          <w:rFonts w:ascii="Verdana" w:hAnsi="Verdana"/>
          <w:lang w:val="en-GB" w:eastAsia="zh-CN"/>
        </w:rPr>
        <w:t xml:space="preserve"> </w:t>
      </w:r>
      <w:r w:rsidRPr="008336E2">
        <w:rPr>
          <w:rFonts w:ascii="Verdana" w:hAnsi="Verdana"/>
          <w:lang w:val="en-GB" w:eastAsia="zh-CN"/>
        </w:rPr>
        <w:t>whether several ECV should be monitored simultaneously, as specified in the paper Thorne et al. (2018 )</w:t>
      </w:r>
      <w:r w:rsidR="00626A41" w:rsidRPr="008336E2">
        <w:rPr>
          <w:rFonts w:ascii="Verdana" w:hAnsi="Verdana"/>
          <w:lang w:val="en-GB" w:eastAsia="zh-CN"/>
        </w:rPr>
        <w:t xml:space="preserve"> or whether</w:t>
      </w:r>
      <w:r w:rsidR="00DA4BA9">
        <w:rPr>
          <w:rFonts w:ascii="Verdana" w:hAnsi="Verdana"/>
          <w:lang w:val="en-GB" w:eastAsia="zh-CN"/>
        </w:rPr>
        <w:t xml:space="preserve"> is better</w:t>
      </w:r>
      <w:r w:rsidR="00383BCC">
        <w:rPr>
          <w:rFonts w:ascii="Verdana" w:hAnsi="Verdana"/>
          <w:lang w:val="en-GB" w:eastAsia="zh-CN"/>
        </w:rPr>
        <w:t xml:space="preserve"> </w:t>
      </w:r>
      <w:r w:rsidRPr="008336E2">
        <w:rPr>
          <w:rFonts w:ascii="Verdana" w:hAnsi="Verdana"/>
          <w:lang w:val="en-GB" w:eastAsia="zh-CN"/>
        </w:rPr>
        <w:t xml:space="preserve"> to </w:t>
      </w:r>
      <w:r w:rsidR="00626A41" w:rsidRPr="008336E2">
        <w:rPr>
          <w:rFonts w:ascii="Verdana" w:hAnsi="Verdana"/>
          <w:lang w:val="en-GB" w:eastAsia="zh-CN"/>
        </w:rPr>
        <w:t>have</w:t>
      </w:r>
      <w:r w:rsidRPr="008336E2">
        <w:rPr>
          <w:rFonts w:ascii="Verdana" w:hAnsi="Verdana"/>
          <w:lang w:val="en-GB" w:eastAsia="zh-CN"/>
        </w:rPr>
        <w:t xml:space="preserve"> a minimum set at each station, e.g. temperature and precipitation, and then only have a subset of t</w:t>
      </w:r>
      <w:r w:rsidR="00626A41" w:rsidRPr="008336E2">
        <w:rPr>
          <w:rFonts w:ascii="Verdana" w:hAnsi="Verdana"/>
          <w:lang w:val="en-GB" w:eastAsia="zh-CN"/>
        </w:rPr>
        <w:t>he stations to monitor more ECV</w:t>
      </w:r>
      <w:r w:rsidRPr="008336E2">
        <w:rPr>
          <w:rFonts w:ascii="Verdana" w:hAnsi="Verdana"/>
          <w:lang w:val="en-GB" w:eastAsia="zh-CN"/>
        </w:rPr>
        <w:t>.</w:t>
      </w:r>
      <w:r w:rsidR="00DA4BA9">
        <w:rPr>
          <w:rFonts w:ascii="Verdana" w:hAnsi="Verdana"/>
          <w:lang w:val="en-GB" w:eastAsia="zh-CN"/>
        </w:rPr>
        <w:t xml:space="preserve"> However, it was noted that by having integrated ECV observations, the societal benefits will not only be limited to monitoring climate change but also for more broadly monitoring environmental changes.</w:t>
      </w:r>
    </w:p>
    <w:p w14:paraId="0C1271A8" w14:textId="77777777" w:rsidR="00380444" w:rsidRPr="008336E2" w:rsidRDefault="00380444" w:rsidP="00E2124D">
      <w:pPr>
        <w:jc w:val="both"/>
        <w:rPr>
          <w:rFonts w:ascii="Verdana" w:hAnsi="Verdana"/>
          <w:lang w:val="en-GB" w:eastAsia="zh-CN"/>
        </w:rPr>
      </w:pPr>
    </w:p>
    <w:p w14:paraId="3941C5F8" w14:textId="4D3D3E83" w:rsidR="0003755C" w:rsidRPr="008336E2" w:rsidRDefault="00DA4BA9" w:rsidP="00E2124D">
      <w:pPr>
        <w:jc w:val="both"/>
        <w:rPr>
          <w:rFonts w:ascii="Verdana" w:hAnsi="Verdana"/>
          <w:lang w:val="en-GB" w:eastAsia="zh-CN"/>
        </w:rPr>
      </w:pPr>
      <w:r>
        <w:rPr>
          <w:rFonts w:ascii="Verdana" w:hAnsi="Verdana"/>
          <w:lang w:val="en-GB" w:eastAsia="zh-CN"/>
        </w:rPr>
        <w:t xml:space="preserve">In any case, </w:t>
      </w:r>
      <w:r w:rsidR="0003755C" w:rsidRPr="008336E2">
        <w:rPr>
          <w:rFonts w:ascii="Verdana" w:hAnsi="Verdana"/>
          <w:lang w:val="en-GB" w:eastAsia="zh-CN"/>
        </w:rPr>
        <w:t xml:space="preserve">once the fundamental quantity is measured, secondary measurements to quality control the fundamental one are needed. The question of the network density is intertwined with the choice of the parameters measured and what the timescales are, as lower correlated variables need higher network density. Even though the cost of a GSRN would be significantly less than that of a satellite mission, funding remains a real concern, and for the GSRN to be successful, it requires not only initial funding but also the budget to support the network through the years, as well </w:t>
      </w:r>
      <w:r w:rsidR="00ED387F" w:rsidRPr="008336E2">
        <w:rPr>
          <w:rFonts w:ascii="Verdana" w:hAnsi="Verdana"/>
          <w:lang w:val="en-GB" w:eastAsia="zh-CN"/>
        </w:rPr>
        <w:t>as the</w:t>
      </w:r>
      <w:r w:rsidR="0003755C" w:rsidRPr="008336E2">
        <w:rPr>
          <w:rFonts w:ascii="Verdana" w:hAnsi="Verdana"/>
          <w:lang w:val="en-GB" w:eastAsia="zh-CN"/>
        </w:rPr>
        <w:t xml:space="preserve"> lead </w:t>
      </w:r>
      <w:r w:rsidR="00626A41" w:rsidRPr="008336E2">
        <w:rPr>
          <w:rFonts w:ascii="Verdana" w:hAnsi="Verdana"/>
          <w:lang w:val="en-GB" w:eastAsia="zh-CN"/>
        </w:rPr>
        <w:t>centres</w:t>
      </w:r>
      <w:r w:rsidR="009C40F1" w:rsidRPr="008336E2">
        <w:rPr>
          <w:rFonts w:ascii="Verdana" w:hAnsi="Verdana"/>
          <w:lang w:val="en-GB" w:eastAsia="zh-CN"/>
        </w:rPr>
        <w:t>(s)</w:t>
      </w:r>
      <w:r w:rsidR="0003755C" w:rsidRPr="008336E2">
        <w:rPr>
          <w:rFonts w:ascii="Verdana" w:hAnsi="Verdana"/>
          <w:lang w:val="en-GB" w:eastAsia="zh-CN"/>
        </w:rPr>
        <w:t xml:space="preserve"> dedicated to the network.</w:t>
      </w:r>
    </w:p>
    <w:p w14:paraId="2B549229" w14:textId="77777777" w:rsidR="00915ACA" w:rsidRPr="008336E2" w:rsidRDefault="00915ACA" w:rsidP="00E2124D">
      <w:pPr>
        <w:jc w:val="both"/>
        <w:rPr>
          <w:rFonts w:ascii="Verdana" w:hAnsi="Verdana"/>
          <w:sz w:val="22"/>
          <w:szCs w:val="22"/>
          <w:lang w:val="en-GB" w:eastAsia="zh-CN"/>
        </w:rPr>
      </w:pPr>
    </w:p>
    <w:p w14:paraId="2655A193" w14:textId="77777777" w:rsidR="0003755C" w:rsidRPr="008336E2" w:rsidRDefault="0003755C" w:rsidP="00E2124D">
      <w:pPr>
        <w:jc w:val="both"/>
        <w:rPr>
          <w:rFonts w:ascii="Verdana" w:hAnsi="Verdana"/>
          <w:lang w:val="en-GB" w:eastAsia="zh-CN"/>
        </w:rPr>
      </w:pPr>
    </w:p>
    <w:p w14:paraId="3E2444C4" w14:textId="77777777" w:rsidR="003D0D8B" w:rsidRPr="008336E2" w:rsidRDefault="0003755C" w:rsidP="00E2124D">
      <w:pPr>
        <w:pStyle w:val="Heading1"/>
        <w:jc w:val="both"/>
        <w:rPr>
          <w:rFonts w:ascii="Verdana" w:hAnsi="Verdana"/>
        </w:rPr>
      </w:pPr>
      <w:bookmarkStart w:id="11" w:name="_Toc507423366"/>
      <w:r w:rsidRPr="008336E2">
        <w:rPr>
          <w:rFonts w:ascii="Verdana" w:hAnsi="Verdana"/>
        </w:rPr>
        <w:t>Requirements</w:t>
      </w:r>
      <w:bookmarkEnd w:id="11"/>
    </w:p>
    <w:p w14:paraId="106EEE2B" w14:textId="77777777" w:rsidR="0003755C" w:rsidRPr="008336E2" w:rsidRDefault="0003755C" w:rsidP="00E2124D">
      <w:pPr>
        <w:jc w:val="both"/>
        <w:rPr>
          <w:rFonts w:ascii="Verdana" w:hAnsi="Verdana"/>
          <w:lang w:val="en-GB" w:eastAsia="zh-CN"/>
        </w:rPr>
      </w:pPr>
    </w:p>
    <w:p w14:paraId="2A42FDDF" w14:textId="4120C517" w:rsidR="00756F41" w:rsidRDefault="0003755C" w:rsidP="00E2124D">
      <w:pPr>
        <w:jc w:val="both"/>
        <w:rPr>
          <w:rFonts w:ascii="Verdana" w:hAnsi="Verdana"/>
          <w:lang w:val="en-GB" w:eastAsia="zh-CN"/>
        </w:rPr>
      </w:pPr>
      <w:r w:rsidRPr="008336E2">
        <w:rPr>
          <w:rFonts w:ascii="Verdana" w:hAnsi="Verdana"/>
          <w:lang w:val="en-GB" w:eastAsia="zh-CN"/>
        </w:rPr>
        <w:t>The presentations during the afternoon of the first day of the meeting concentrated on understanding the requirements from the perspective of different communities. For the atmosphere, Phil Jones underlined that the GSRN needs to measure all the GCOS surface ECVs, i.e. water vapour, surface radiation and wind speed, in addition to air temperature, pressure and precipitation. GCOS has many ot</w:t>
      </w:r>
      <w:r w:rsidR="000267A5" w:rsidRPr="008336E2">
        <w:rPr>
          <w:rFonts w:ascii="Verdana" w:hAnsi="Verdana"/>
          <w:lang w:val="en-GB" w:eastAsia="zh-CN"/>
        </w:rPr>
        <w:t>her networks, among them</w:t>
      </w:r>
      <w:r w:rsidRPr="008336E2">
        <w:rPr>
          <w:rFonts w:ascii="Verdana" w:hAnsi="Verdana"/>
          <w:lang w:val="en-GB" w:eastAsia="zh-CN"/>
        </w:rPr>
        <w:t xml:space="preserve"> the GCOS surface network</w:t>
      </w:r>
      <w:r w:rsidR="000267A5" w:rsidRPr="008336E2">
        <w:rPr>
          <w:rFonts w:ascii="Verdana" w:hAnsi="Verdana"/>
          <w:lang w:val="en-GB" w:eastAsia="zh-CN"/>
        </w:rPr>
        <w:t xml:space="preserve"> (GSN)</w:t>
      </w:r>
      <w:r w:rsidRPr="008336E2">
        <w:rPr>
          <w:rFonts w:ascii="Verdana" w:hAnsi="Verdana"/>
          <w:lang w:val="en-GB" w:eastAsia="zh-CN"/>
        </w:rPr>
        <w:t xml:space="preserve">. However, the GSRN will differ </w:t>
      </w:r>
      <w:r w:rsidR="00361A25" w:rsidRPr="008336E2">
        <w:rPr>
          <w:rFonts w:ascii="Verdana" w:hAnsi="Verdana"/>
          <w:lang w:val="en-GB" w:eastAsia="zh-CN"/>
        </w:rPr>
        <w:t xml:space="preserve">since </w:t>
      </w:r>
      <w:r w:rsidRPr="008336E2">
        <w:rPr>
          <w:rFonts w:ascii="Verdana" w:hAnsi="Verdana"/>
          <w:lang w:val="en-GB" w:eastAsia="zh-CN"/>
        </w:rPr>
        <w:t xml:space="preserve">it will provide metrological quality measurements. </w:t>
      </w:r>
      <w:r w:rsidR="00DA4BA9">
        <w:rPr>
          <w:rFonts w:ascii="Verdana" w:hAnsi="Verdana"/>
          <w:lang w:val="en-GB" w:eastAsia="zh-CN"/>
        </w:rPr>
        <w:t xml:space="preserve">There is the question of whether observations at the reference quality </w:t>
      </w:r>
      <w:r w:rsidR="00F913F8">
        <w:rPr>
          <w:rFonts w:ascii="Verdana" w:hAnsi="Verdana"/>
          <w:lang w:val="en-GB" w:eastAsia="zh-CN"/>
        </w:rPr>
        <w:t xml:space="preserve">level </w:t>
      </w:r>
      <w:r w:rsidR="00DA4BA9">
        <w:rPr>
          <w:rFonts w:ascii="Verdana" w:hAnsi="Verdana"/>
          <w:lang w:val="en-GB" w:eastAsia="zh-CN"/>
        </w:rPr>
        <w:t>are also needed to improve reanalysis.</w:t>
      </w:r>
    </w:p>
    <w:p w14:paraId="3A9EF5E6" w14:textId="77777777" w:rsidR="00380444" w:rsidRPr="008336E2" w:rsidRDefault="00380444" w:rsidP="00E2124D">
      <w:pPr>
        <w:jc w:val="both"/>
        <w:rPr>
          <w:rFonts w:ascii="Verdana" w:hAnsi="Verdana"/>
          <w:lang w:val="en-GB" w:eastAsia="zh-CN"/>
        </w:rPr>
      </w:pPr>
    </w:p>
    <w:p w14:paraId="671227DB" w14:textId="4193F810" w:rsidR="0003755C" w:rsidRPr="008336E2" w:rsidRDefault="0003755C" w:rsidP="00E2124D">
      <w:pPr>
        <w:jc w:val="both"/>
        <w:rPr>
          <w:rFonts w:ascii="Verdana" w:hAnsi="Verdana"/>
          <w:lang w:val="en-GB" w:eastAsia="zh-CN"/>
        </w:rPr>
      </w:pPr>
      <w:r w:rsidRPr="008336E2">
        <w:rPr>
          <w:rFonts w:ascii="Verdana" w:hAnsi="Verdana"/>
          <w:lang w:val="en-GB" w:eastAsia="zh-CN"/>
        </w:rPr>
        <w:t xml:space="preserve">Nigel Tapper reported that </w:t>
      </w:r>
      <w:r w:rsidR="000267A5" w:rsidRPr="008336E2">
        <w:rPr>
          <w:rFonts w:ascii="Verdana" w:hAnsi="Verdana"/>
          <w:lang w:val="en-GB" w:eastAsia="zh-CN"/>
        </w:rPr>
        <w:t>the Terrestrial Observation Panel for Climate (</w:t>
      </w:r>
      <w:r w:rsidRPr="008336E2">
        <w:rPr>
          <w:rFonts w:ascii="Verdana" w:hAnsi="Verdana"/>
          <w:lang w:val="en-GB" w:eastAsia="zh-CN"/>
        </w:rPr>
        <w:t>TOPC</w:t>
      </w:r>
      <w:r w:rsidR="000267A5" w:rsidRPr="008336E2">
        <w:rPr>
          <w:rFonts w:ascii="Verdana" w:hAnsi="Verdana"/>
          <w:lang w:val="en-GB" w:eastAsia="zh-CN"/>
        </w:rPr>
        <w:t>)</w:t>
      </w:r>
      <w:r w:rsidRPr="008336E2">
        <w:rPr>
          <w:rFonts w:ascii="Verdana" w:hAnsi="Verdana"/>
          <w:lang w:val="en-GB" w:eastAsia="zh-CN"/>
        </w:rPr>
        <w:t xml:space="preserve"> strongly supports the idea of the GSRN. TOPC terrestrial ECVs, are substantially based on satellite data, and are very complementary to the at-site atmospheric variables of air temperature, vapour pressure, etc. The terrestrial ECVs to be included in the GSRN </w:t>
      </w:r>
      <w:r w:rsidR="003950D8" w:rsidRPr="008336E2">
        <w:rPr>
          <w:rFonts w:ascii="Verdana" w:hAnsi="Verdana"/>
          <w:lang w:val="en-GB" w:eastAsia="zh-CN"/>
        </w:rPr>
        <w:t>were proposed to include</w:t>
      </w:r>
      <w:r w:rsidRPr="008336E2">
        <w:rPr>
          <w:rFonts w:ascii="Verdana" w:hAnsi="Verdana"/>
          <w:lang w:val="en-GB" w:eastAsia="zh-CN"/>
        </w:rPr>
        <w:t xml:space="preserve"> soil moisture, snow, </w:t>
      </w:r>
      <w:r w:rsidR="00380444">
        <w:rPr>
          <w:rFonts w:ascii="Verdana" w:hAnsi="Verdana"/>
          <w:lang w:val="en-GB" w:eastAsia="zh-CN"/>
        </w:rPr>
        <w:t xml:space="preserve">and </w:t>
      </w:r>
      <w:r w:rsidRPr="008336E2">
        <w:rPr>
          <w:rFonts w:ascii="Verdana" w:hAnsi="Verdana"/>
          <w:lang w:val="en-GB" w:eastAsia="zh-CN"/>
        </w:rPr>
        <w:t>land-surface temperature</w:t>
      </w:r>
      <w:r w:rsidR="00380444">
        <w:rPr>
          <w:rFonts w:ascii="Verdana" w:hAnsi="Verdana"/>
          <w:lang w:val="en-GB" w:eastAsia="zh-CN"/>
        </w:rPr>
        <w:t>; and while</w:t>
      </w:r>
      <w:r w:rsidR="00E25AE0" w:rsidRPr="008336E2">
        <w:rPr>
          <w:rFonts w:ascii="Verdana" w:hAnsi="Verdana"/>
          <w:lang w:val="en-GB" w:eastAsia="zh-CN"/>
        </w:rPr>
        <w:t xml:space="preserve"> soil temperature</w:t>
      </w:r>
      <w:r w:rsidR="00380444">
        <w:rPr>
          <w:rFonts w:ascii="Verdana" w:hAnsi="Verdana"/>
          <w:lang w:val="en-GB" w:eastAsia="zh-CN"/>
        </w:rPr>
        <w:t xml:space="preserve"> is not yet a formal ECV, it was deemed as being of equal importance to soil </w:t>
      </w:r>
      <w:r w:rsidR="00ED387F">
        <w:rPr>
          <w:rFonts w:ascii="Verdana" w:hAnsi="Verdana"/>
          <w:lang w:val="en-GB" w:eastAsia="zh-CN"/>
        </w:rPr>
        <w:t>moisture</w:t>
      </w:r>
      <w:r w:rsidRPr="008336E2">
        <w:rPr>
          <w:rFonts w:ascii="Verdana" w:hAnsi="Verdana"/>
          <w:lang w:val="en-GB" w:eastAsia="zh-CN"/>
        </w:rPr>
        <w:t xml:space="preserve">. These ECVs are </w:t>
      </w:r>
      <w:r w:rsidR="00F110B4" w:rsidRPr="008336E2">
        <w:rPr>
          <w:rFonts w:ascii="Verdana" w:hAnsi="Verdana"/>
          <w:lang w:val="en-GB" w:eastAsia="zh-CN"/>
        </w:rPr>
        <w:t xml:space="preserve">mostly </w:t>
      </w:r>
      <w:r w:rsidRPr="008336E2">
        <w:rPr>
          <w:rFonts w:ascii="Verdana" w:hAnsi="Verdana"/>
          <w:lang w:val="en-GB" w:eastAsia="zh-CN"/>
        </w:rPr>
        <w:t>satellite based and have the advantage of having a global coverage, ensuring that they can co</w:t>
      </w:r>
      <w:r w:rsidR="003950D8" w:rsidRPr="008336E2">
        <w:rPr>
          <w:rFonts w:ascii="Verdana" w:hAnsi="Verdana"/>
          <w:lang w:val="en-GB" w:eastAsia="zh-CN"/>
        </w:rPr>
        <w:t>mpare to</w:t>
      </w:r>
      <w:r w:rsidRPr="008336E2">
        <w:rPr>
          <w:rFonts w:ascii="Verdana" w:hAnsi="Verdana"/>
          <w:lang w:val="en-GB" w:eastAsia="zh-CN"/>
        </w:rPr>
        <w:t xml:space="preserve"> any station location of the GSRN; </w:t>
      </w:r>
      <w:r w:rsidR="00361A25" w:rsidRPr="008336E2">
        <w:rPr>
          <w:rFonts w:ascii="Verdana" w:hAnsi="Verdana"/>
          <w:lang w:val="en-GB" w:eastAsia="zh-CN"/>
        </w:rPr>
        <w:t xml:space="preserve">additionally </w:t>
      </w:r>
      <w:r w:rsidRPr="008336E2">
        <w:rPr>
          <w:rFonts w:ascii="Verdana" w:hAnsi="Verdana"/>
          <w:lang w:val="en-GB" w:eastAsia="zh-CN"/>
        </w:rPr>
        <w:t xml:space="preserve">they have </w:t>
      </w:r>
      <w:proofErr w:type="spellStart"/>
      <w:r w:rsidRPr="008336E2">
        <w:rPr>
          <w:rFonts w:ascii="Verdana" w:hAnsi="Verdana"/>
          <w:lang w:val="en-GB" w:eastAsia="zh-CN"/>
        </w:rPr>
        <w:t>metrologically</w:t>
      </w:r>
      <w:proofErr w:type="spellEnd"/>
      <w:r w:rsidRPr="008336E2">
        <w:rPr>
          <w:rFonts w:ascii="Verdana" w:hAnsi="Verdana"/>
          <w:lang w:val="en-GB" w:eastAsia="zh-CN"/>
        </w:rPr>
        <w:t xml:space="preserve"> traceable metadata</w:t>
      </w:r>
      <w:r w:rsidR="00361A25" w:rsidRPr="008336E2">
        <w:rPr>
          <w:rFonts w:ascii="Verdana" w:hAnsi="Verdana"/>
          <w:lang w:val="en-GB" w:eastAsia="zh-CN"/>
        </w:rPr>
        <w:t>,</w:t>
      </w:r>
      <w:r w:rsidRPr="008336E2">
        <w:rPr>
          <w:rFonts w:ascii="Verdana" w:hAnsi="Verdana"/>
          <w:lang w:val="en-GB" w:eastAsia="zh-CN"/>
        </w:rPr>
        <w:t xml:space="preserve"> there is substantial continuity of satellite capabilities over time, and usually standardized algorithms are used for post-processing of ECVs derived from satellite spectral measurements, with raw data usually archived. </w:t>
      </w:r>
    </w:p>
    <w:p w14:paraId="3E8FE037" w14:textId="77777777" w:rsidR="00E25AE0" w:rsidRPr="008336E2" w:rsidRDefault="00E25AE0" w:rsidP="00E2124D">
      <w:pPr>
        <w:jc w:val="both"/>
        <w:rPr>
          <w:rFonts w:ascii="Verdana" w:hAnsi="Verdana"/>
          <w:lang w:val="en-GB" w:eastAsia="zh-CN"/>
        </w:rPr>
      </w:pPr>
    </w:p>
    <w:p w14:paraId="309967C9" w14:textId="2BF1F33B" w:rsidR="0003755C" w:rsidRPr="008336E2" w:rsidRDefault="00A74525" w:rsidP="00E2124D">
      <w:pPr>
        <w:jc w:val="both"/>
        <w:rPr>
          <w:rFonts w:ascii="Verdana" w:hAnsi="Verdana"/>
          <w:lang w:val="en-GB" w:eastAsia="zh-CN"/>
        </w:rPr>
      </w:pPr>
      <w:r w:rsidRPr="008336E2">
        <w:rPr>
          <w:rFonts w:ascii="Verdana" w:hAnsi="Verdana"/>
          <w:lang w:val="en-GB" w:eastAsia="zh-CN"/>
        </w:rPr>
        <w:t xml:space="preserve">A </w:t>
      </w:r>
      <w:r w:rsidR="0003755C" w:rsidRPr="008336E2">
        <w:rPr>
          <w:rFonts w:ascii="Verdana" w:hAnsi="Verdana"/>
          <w:lang w:val="en-GB" w:eastAsia="zh-CN"/>
        </w:rPr>
        <w:t>critical issue is the identification of station location</w:t>
      </w:r>
      <w:r w:rsidRPr="008336E2">
        <w:rPr>
          <w:rFonts w:ascii="Verdana" w:hAnsi="Verdana"/>
          <w:lang w:val="en-GB" w:eastAsia="zh-CN"/>
        </w:rPr>
        <w:t>s</w:t>
      </w:r>
      <w:r w:rsidR="00821A4F" w:rsidRPr="008336E2">
        <w:rPr>
          <w:rFonts w:ascii="Verdana" w:hAnsi="Verdana"/>
          <w:lang w:val="en-GB" w:eastAsia="zh-CN"/>
        </w:rPr>
        <w:t xml:space="preserve"> for the GSRN sites</w:t>
      </w:r>
      <w:r w:rsidR="0003755C" w:rsidRPr="008336E2">
        <w:rPr>
          <w:rFonts w:ascii="Verdana" w:hAnsi="Verdana"/>
          <w:lang w:val="en-GB" w:eastAsia="zh-CN"/>
        </w:rPr>
        <w:t xml:space="preserve">. Nigel Tapper reported key points of a discussion with Karl </w:t>
      </w:r>
      <w:proofErr w:type="spellStart"/>
      <w:r w:rsidR="0003755C" w:rsidRPr="008336E2">
        <w:rPr>
          <w:rFonts w:ascii="Verdana" w:hAnsi="Verdana"/>
          <w:lang w:val="en-GB" w:eastAsia="zh-CN"/>
        </w:rPr>
        <w:t>Monnik</w:t>
      </w:r>
      <w:proofErr w:type="spellEnd"/>
      <w:r w:rsidR="0003755C" w:rsidRPr="008336E2">
        <w:rPr>
          <w:rFonts w:ascii="Verdana" w:hAnsi="Verdana"/>
          <w:lang w:val="en-GB" w:eastAsia="zh-CN"/>
        </w:rPr>
        <w:t xml:space="preserve">, covering some of the requirements from the Bureau of Meteorology of Australia. These include representation of different climate zones, including coastal and metropolitan locations, multiple measurements methods </w:t>
      </w:r>
      <w:r w:rsidR="00022634" w:rsidRPr="008336E2">
        <w:rPr>
          <w:rFonts w:ascii="Verdana" w:hAnsi="Verdana"/>
          <w:lang w:val="en-GB" w:eastAsia="zh-CN"/>
        </w:rPr>
        <w:t xml:space="preserve">as </w:t>
      </w:r>
      <w:r w:rsidR="0003755C" w:rsidRPr="008336E2">
        <w:rPr>
          <w:rFonts w:ascii="Verdana" w:hAnsi="Verdana"/>
          <w:lang w:val="en-GB" w:eastAsia="zh-CN"/>
        </w:rPr>
        <w:t xml:space="preserve">well as multiple </w:t>
      </w:r>
      <w:r w:rsidR="00E25AE0" w:rsidRPr="008336E2">
        <w:rPr>
          <w:rFonts w:ascii="Verdana" w:hAnsi="Verdana"/>
          <w:lang w:val="en-GB" w:eastAsia="zh-CN"/>
        </w:rPr>
        <w:t>redundancies</w:t>
      </w:r>
      <w:r w:rsidR="0003755C" w:rsidRPr="008336E2">
        <w:rPr>
          <w:rFonts w:ascii="Verdana" w:hAnsi="Verdana"/>
          <w:lang w:val="en-GB" w:eastAsia="zh-CN"/>
        </w:rPr>
        <w:t>; representation of the range of standard measurement heights, infrared measurements of surface temperature, good documentation of procedures, computing and processing methods.</w:t>
      </w:r>
    </w:p>
    <w:p w14:paraId="082F60A4" w14:textId="77777777" w:rsidR="00E25AE0" w:rsidRPr="008336E2" w:rsidRDefault="00E25AE0" w:rsidP="00E2124D">
      <w:pPr>
        <w:jc w:val="both"/>
        <w:rPr>
          <w:rFonts w:ascii="Verdana" w:hAnsi="Verdana"/>
          <w:lang w:val="en-GB" w:eastAsia="zh-CN"/>
        </w:rPr>
      </w:pPr>
    </w:p>
    <w:p w14:paraId="1C9B2628" w14:textId="2E183FC0" w:rsidR="0003755C" w:rsidRPr="008336E2" w:rsidRDefault="0003755C" w:rsidP="00E2124D">
      <w:pPr>
        <w:jc w:val="both"/>
        <w:rPr>
          <w:rFonts w:ascii="Verdana" w:hAnsi="Verdana"/>
          <w:lang w:val="en-GB" w:eastAsia="zh-CN"/>
        </w:rPr>
      </w:pPr>
      <w:r w:rsidRPr="008336E2">
        <w:rPr>
          <w:rFonts w:ascii="Verdana" w:hAnsi="Verdana"/>
          <w:lang w:val="en-GB" w:eastAsia="zh-CN"/>
        </w:rPr>
        <w:t xml:space="preserve">Following this presentation, there was an extensive discussion on whether urban and metropolitan stations should be included in the GSRN. Due to inhomogeneity considerations, urban stations are considered problematic and have been excluded from many long-term records. However, they are critically important </w:t>
      </w:r>
      <w:r w:rsidR="00361A25" w:rsidRPr="008336E2">
        <w:rPr>
          <w:rFonts w:ascii="Verdana" w:hAnsi="Verdana"/>
          <w:lang w:val="en-GB" w:eastAsia="zh-CN"/>
        </w:rPr>
        <w:t>because</w:t>
      </w:r>
      <w:r w:rsidRPr="008336E2">
        <w:rPr>
          <w:rFonts w:ascii="Verdana" w:hAnsi="Verdana"/>
          <w:lang w:val="en-GB" w:eastAsia="zh-CN"/>
        </w:rPr>
        <w:t xml:space="preserve"> over 50% of the global population is concentrated in cities. A possible way forward would be to consider ‘urban’ as a climate region, and start defining standards for this particular category. While the urban subset of GSRN could not be used for calibration/validation, as this requires </w:t>
      </w:r>
      <w:r w:rsidR="009C40F1" w:rsidRPr="008336E2">
        <w:rPr>
          <w:rFonts w:ascii="Verdana" w:hAnsi="Verdana"/>
          <w:lang w:val="en-GB" w:eastAsia="zh-CN"/>
        </w:rPr>
        <w:t xml:space="preserve">an </w:t>
      </w:r>
      <w:r w:rsidRPr="008336E2">
        <w:rPr>
          <w:rFonts w:ascii="Verdana" w:hAnsi="Verdana"/>
          <w:lang w:val="en-GB" w:eastAsia="zh-CN"/>
        </w:rPr>
        <w:t xml:space="preserve">unchanged environment, it could be </w:t>
      </w:r>
      <w:r w:rsidRPr="008336E2">
        <w:rPr>
          <w:rFonts w:ascii="Verdana" w:hAnsi="Verdana"/>
          <w:lang w:val="en-GB" w:eastAsia="zh-CN"/>
        </w:rPr>
        <w:lastRenderedPageBreak/>
        <w:t>useful at a national and regional level for studies on adaptation and mitigation</w:t>
      </w:r>
      <w:r w:rsidR="00361A25" w:rsidRPr="008336E2">
        <w:rPr>
          <w:rFonts w:ascii="Verdana" w:hAnsi="Verdana"/>
          <w:lang w:val="en-GB" w:eastAsia="zh-CN"/>
        </w:rPr>
        <w:t>.</w:t>
      </w:r>
      <w:r w:rsidR="00383BCC">
        <w:rPr>
          <w:rFonts w:ascii="Verdana" w:hAnsi="Verdana"/>
          <w:lang w:val="en-GB" w:eastAsia="zh-CN"/>
        </w:rPr>
        <w:t xml:space="preserve"> </w:t>
      </w:r>
      <w:r w:rsidR="00361A25" w:rsidRPr="008336E2">
        <w:rPr>
          <w:rFonts w:ascii="Verdana" w:hAnsi="Verdana"/>
          <w:lang w:val="en-GB" w:eastAsia="zh-CN"/>
        </w:rPr>
        <w:t>Clearly</w:t>
      </w:r>
      <w:r w:rsidRPr="008336E2">
        <w:rPr>
          <w:rFonts w:ascii="Verdana" w:hAnsi="Verdana"/>
          <w:lang w:val="en-GB" w:eastAsia="zh-CN"/>
        </w:rPr>
        <w:t xml:space="preserve"> a concrete societal benefit could derive from such a subset of GSRN. </w:t>
      </w:r>
    </w:p>
    <w:p w14:paraId="07139750" w14:textId="77777777" w:rsidR="00E25AE0" w:rsidRPr="008336E2" w:rsidRDefault="00E25AE0" w:rsidP="00E2124D">
      <w:pPr>
        <w:jc w:val="both"/>
        <w:rPr>
          <w:rFonts w:ascii="Verdana" w:hAnsi="Verdana"/>
          <w:lang w:val="en-GB" w:eastAsia="zh-CN"/>
        </w:rPr>
      </w:pPr>
    </w:p>
    <w:p w14:paraId="15A0962E" w14:textId="0EF94A51" w:rsidR="0003755C" w:rsidRDefault="0003755C" w:rsidP="00E2124D">
      <w:pPr>
        <w:jc w:val="both"/>
        <w:rPr>
          <w:rFonts w:ascii="Verdana" w:hAnsi="Verdana"/>
          <w:lang w:val="en-GB" w:eastAsia="zh-CN"/>
        </w:rPr>
      </w:pPr>
      <w:r w:rsidRPr="008336E2">
        <w:rPr>
          <w:rFonts w:ascii="Verdana" w:hAnsi="Verdana"/>
          <w:lang w:val="en-GB" w:eastAsia="zh-CN"/>
        </w:rPr>
        <w:t>Andrew Harper summarized the requirements from a metrological perspective. Measurements have to be traceable, comparable (between sensors, stations, countries), and representative</w:t>
      </w:r>
      <w:r w:rsidR="00A74525" w:rsidRPr="008336E2">
        <w:rPr>
          <w:rFonts w:ascii="Verdana" w:hAnsi="Verdana"/>
          <w:lang w:val="en-GB" w:eastAsia="zh-CN"/>
        </w:rPr>
        <w:t xml:space="preserve"> for a larger region</w:t>
      </w:r>
      <w:r w:rsidRPr="008336E2">
        <w:rPr>
          <w:rFonts w:ascii="Verdana" w:hAnsi="Verdana"/>
          <w:lang w:val="en-GB" w:eastAsia="zh-CN"/>
        </w:rPr>
        <w:t xml:space="preserve">. The guide for the GSRN should be a list of reference to other guides, </w:t>
      </w:r>
      <w:r w:rsidR="00361A25" w:rsidRPr="008336E2">
        <w:rPr>
          <w:rFonts w:ascii="Verdana" w:hAnsi="Verdana"/>
          <w:lang w:val="en-GB" w:eastAsia="zh-CN"/>
        </w:rPr>
        <w:t>such as</w:t>
      </w:r>
      <w:r w:rsidRPr="008336E2">
        <w:rPr>
          <w:rFonts w:ascii="Verdana" w:hAnsi="Verdana"/>
          <w:lang w:val="en-GB" w:eastAsia="zh-CN"/>
        </w:rPr>
        <w:t xml:space="preserve"> for example the </w:t>
      </w:r>
      <w:r w:rsidR="00954102" w:rsidRPr="008336E2">
        <w:rPr>
          <w:rFonts w:ascii="Verdana" w:hAnsi="Verdana"/>
          <w:lang w:val="en-GB" w:eastAsia="zh-CN"/>
        </w:rPr>
        <w:t xml:space="preserve">Commission for Instruments and Methods of Observation (CIMO) </w:t>
      </w:r>
      <w:r w:rsidRPr="008336E2">
        <w:rPr>
          <w:rFonts w:ascii="Verdana" w:hAnsi="Verdana"/>
          <w:lang w:val="en-GB" w:eastAsia="zh-CN"/>
        </w:rPr>
        <w:t>guide</w:t>
      </w:r>
      <w:r w:rsidR="00361A25" w:rsidRPr="008336E2">
        <w:rPr>
          <w:rFonts w:ascii="Verdana" w:hAnsi="Verdana"/>
          <w:lang w:val="en-GB" w:eastAsia="zh-CN"/>
        </w:rPr>
        <w:t xml:space="preserve"> and </w:t>
      </w:r>
      <w:r w:rsidR="004C63CA" w:rsidRPr="008336E2">
        <w:rPr>
          <w:rFonts w:ascii="Verdana" w:hAnsi="Verdana"/>
          <w:lang w:val="en-GB" w:eastAsia="zh-CN"/>
        </w:rPr>
        <w:t>the Guide to the Expression of Uncertainty in Measurement (GUM)</w:t>
      </w:r>
      <w:r w:rsidRPr="008336E2">
        <w:rPr>
          <w:rFonts w:ascii="Verdana" w:hAnsi="Verdana"/>
          <w:lang w:val="en-GB" w:eastAsia="zh-CN"/>
        </w:rPr>
        <w:t>.</w:t>
      </w:r>
    </w:p>
    <w:p w14:paraId="13E70957" w14:textId="77777777" w:rsidR="00380444" w:rsidRPr="008336E2" w:rsidRDefault="00380444" w:rsidP="00E2124D">
      <w:pPr>
        <w:jc w:val="both"/>
        <w:rPr>
          <w:rFonts w:ascii="Verdana" w:hAnsi="Verdana"/>
          <w:lang w:val="en-GB" w:eastAsia="zh-CN"/>
        </w:rPr>
      </w:pPr>
    </w:p>
    <w:p w14:paraId="50EBBAB3" w14:textId="335D276D" w:rsidR="0003755C" w:rsidRPr="008336E2" w:rsidRDefault="005C2A82" w:rsidP="00E2124D">
      <w:pPr>
        <w:jc w:val="both"/>
        <w:rPr>
          <w:rFonts w:ascii="Verdana" w:hAnsi="Verdana"/>
          <w:lang w:val="en-GB" w:eastAsia="zh-CN"/>
        </w:rPr>
      </w:pPr>
      <w:r w:rsidRPr="008336E2">
        <w:rPr>
          <w:rFonts w:ascii="Verdana" w:hAnsi="Verdana"/>
          <w:lang w:val="en-GB" w:eastAsia="zh-CN"/>
        </w:rPr>
        <w:t xml:space="preserve">Peer </w:t>
      </w:r>
      <w:proofErr w:type="spellStart"/>
      <w:r w:rsidRPr="008336E2">
        <w:rPr>
          <w:rFonts w:ascii="Verdana" w:hAnsi="Verdana"/>
          <w:lang w:val="en-GB" w:eastAsia="zh-CN"/>
        </w:rPr>
        <w:t>Hechler</w:t>
      </w:r>
      <w:proofErr w:type="spellEnd"/>
      <w:r w:rsidRPr="008336E2">
        <w:rPr>
          <w:rFonts w:ascii="Verdana" w:hAnsi="Verdana"/>
          <w:lang w:val="en-GB" w:eastAsia="zh-CN"/>
        </w:rPr>
        <w:t xml:space="preserve"> presented the current WMO meteorological observing station category ‘Reference Climatological Station (RCS)’ as defined in the WMO Manual on the Global Observing System (WMO No. 544): “A climatological station the data of which are intended for the purpose of determining climatic trends. This requires long periods (of not less than 30 years) of homogeneous records, where human-induced environmental changes have been and/or are expected to remain at a minimum. Ideally, the records should be of sufficient length to make possible the identification of secular changes of climate.” The Manual determines that each Member shall establish and maintain at least one reference climatological station. From the </w:t>
      </w:r>
      <w:proofErr w:type="spellStart"/>
      <w:r w:rsidRPr="008336E2">
        <w:rPr>
          <w:rFonts w:ascii="Verdana" w:hAnsi="Verdana"/>
          <w:lang w:val="en-GB" w:eastAsia="zh-CN"/>
        </w:rPr>
        <w:t>CCl</w:t>
      </w:r>
      <w:proofErr w:type="spellEnd"/>
      <w:r w:rsidRPr="008336E2">
        <w:rPr>
          <w:rFonts w:ascii="Verdana" w:hAnsi="Verdana"/>
          <w:lang w:val="en-GB" w:eastAsia="zh-CN"/>
        </w:rPr>
        <w:t xml:space="preserve"> perspective, the GSRN should be defined in a way that it can cover the above requirement for long-term homogeneous observations. Rather than introducing a new type of meteorological observing stations, it is desirable from a </w:t>
      </w:r>
      <w:proofErr w:type="spellStart"/>
      <w:r w:rsidRPr="008336E2">
        <w:rPr>
          <w:rFonts w:ascii="Verdana" w:hAnsi="Verdana"/>
          <w:lang w:val="en-GB" w:eastAsia="zh-CN"/>
        </w:rPr>
        <w:t>CCl</w:t>
      </w:r>
      <w:proofErr w:type="spellEnd"/>
      <w:r w:rsidRPr="008336E2">
        <w:rPr>
          <w:rFonts w:ascii="Verdana" w:hAnsi="Verdana"/>
          <w:lang w:val="en-GB" w:eastAsia="zh-CN"/>
        </w:rPr>
        <w:t xml:space="preserve"> perspective to merge the GSRN and RCS concepts into one concept of reference stations that meet GCOS and </w:t>
      </w:r>
      <w:proofErr w:type="spellStart"/>
      <w:r w:rsidRPr="008336E2">
        <w:rPr>
          <w:rFonts w:ascii="Verdana" w:hAnsi="Verdana"/>
          <w:lang w:val="en-GB" w:eastAsia="zh-CN"/>
        </w:rPr>
        <w:t>CCl</w:t>
      </w:r>
      <w:proofErr w:type="spellEnd"/>
      <w:r w:rsidRPr="008336E2">
        <w:rPr>
          <w:rFonts w:ascii="Verdana" w:hAnsi="Verdana"/>
          <w:lang w:val="en-GB" w:eastAsia="zh-CN"/>
        </w:rPr>
        <w:t xml:space="preserve"> requirements. In general reference stations should be part of WMO Integrated Global Observing System (WIGOS) and meet related standards. The definition of a reference network should (</w:t>
      </w:r>
      <w:proofErr w:type="spellStart"/>
      <w:r w:rsidRPr="008336E2">
        <w:rPr>
          <w:rFonts w:ascii="Verdana" w:hAnsi="Verdana"/>
          <w:lang w:val="en-GB" w:eastAsia="zh-CN"/>
        </w:rPr>
        <w:t>i</w:t>
      </w:r>
      <w:proofErr w:type="spellEnd"/>
      <w:r w:rsidRPr="008336E2">
        <w:rPr>
          <w:rFonts w:ascii="Verdana" w:hAnsi="Verdana"/>
          <w:lang w:val="en-GB" w:eastAsia="zh-CN"/>
        </w:rPr>
        <w:t xml:space="preserve">) be seen in the context of a future tiered network approach, </w:t>
      </w:r>
      <w:r w:rsidR="0003755C" w:rsidRPr="008336E2">
        <w:rPr>
          <w:rFonts w:ascii="Verdana" w:hAnsi="Verdana"/>
          <w:lang w:val="en-GB" w:eastAsia="zh-CN"/>
        </w:rPr>
        <w:t xml:space="preserve">(ii) provide an inclusive and integrated approach, and (iii) consider existing reference climatological stations and </w:t>
      </w:r>
      <w:r w:rsidR="000267A5" w:rsidRPr="008336E2">
        <w:rPr>
          <w:rFonts w:ascii="Verdana" w:hAnsi="Verdana"/>
          <w:lang w:val="en-GB" w:eastAsia="zh-CN"/>
        </w:rPr>
        <w:t>Regional Basic Observing Network (</w:t>
      </w:r>
      <w:r w:rsidR="0003755C" w:rsidRPr="008336E2">
        <w:rPr>
          <w:rFonts w:ascii="Verdana" w:hAnsi="Verdana"/>
          <w:lang w:val="en-GB" w:eastAsia="zh-CN"/>
        </w:rPr>
        <w:t>RBON</w:t>
      </w:r>
      <w:r w:rsidR="000267A5" w:rsidRPr="008336E2">
        <w:rPr>
          <w:rFonts w:ascii="Verdana" w:hAnsi="Verdana"/>
          <w:lang w:val="en-GB" w:eastAsia="zh-CN"/>
        </w:rPr>
        <w:t>)</w:t>
      </w:r>
      <w:r w:rsidR="0003755C" w:rsidRPr="008336E2">
        <w:rPr>
          <w:rFonts w:ascii="Verdana" w:hAnsi="Verdana"/>
          <w:lang w:val="en-GB" w:eastAsia="zh-CN"/>
        </w:rPr>
        <w:t xml:space="preserve"> stations (where appropriate and feasible). </w:t>
      </w:r>
      <w:r w:rsidR="009C40F1" w:rsidRPr="008336E2">
        <w:rPr>
          <w:rFonts w:ascii="Verdana" w:hAnsi="Verdana"/>
          <w:lang w:val="en-GB" w:eastAsia="zh-CN"/>
        </w:rPr>
        <w:t xml:space="preserve">Further discussion of these points is in Thorne et al. (2018). </w:t>
      </w:r>
      <w:r w:rsidR="0003755C" w:rsidRPr="008336E2">
        <w:rPr>
          <w:rFonts w:ascii="Verdana" w:hAnsi="Verdana"/>
          <w:lang w:val="en-GB" w:eastAsia="zh-CN"/>
        </w:rPr>
        <w:t>Guidance need</w:t>
      </w:r>
      <w:r w:rsidR="003D1E99" w:rsidRPr="008336E2">
        <w:rPr>
          <w:rFonts w:ascii="Verdana" w:hAnsi="Verdana"/>
          <w:lang w:val="en-GB" w:eastAsia="zh-CN"/>
        </w:rPr>
        <w:t>s</w:t>
      </w:r>
      <w:r w:rsidR="0003755C" w:rsidRPr="008336E2">
        <w:rPr>
          <w:rFonts w:ascii="Verdana" w:hAnsi="Verdana"/>
          <w:lang w:val="en-GB" w:eastAsia="zh-CN"/>
        </w:rPr>
        <w:t xml:space="preserve"> to be developed on how to use data from reference stations to improve the quality of second and third tier network stations.</w:t>
      </w:r>
    </w:p>
    <w:p w14:paraId="7E664216" w14:textId="77777777" w:rsidR="00E25AE0" w:rsidRPr="008336E2" w:rsidRDefault="00E25AE0" w:rsidP="00E2124D">
      <w:pPr>
        <w:jc w:val="both"/>
        <w:rPr>
          <w:rFonts w:ascii="Verdana" w:hAnsi="Verdana"/>
          <w:lang w:val="en-GB" w:eastAsia="zh-CN"/>
        </w:rPr>
      </w:pPr>
    </w:p>
    <w:p w14:paraId="340236C3" w14:textId="5933DF23" w:rsidR="0003755C" w:rsidRPr="008336E2" w:rsidRDefault="0003755C" w:rsidP="00E2124D">
      <w:pPr>
        <w:jc w:val="both"/>
        <w:rPr>
          <w:rFonts w:ascii="Verdana" w:hAnsi="Verdana"/>
          <w:lang w:val="en-GB" w:eastAsia="zh-CN"/>
        </w:rPr>
      </w:pPr>
      <w:r w:rsidRPr="008336E2">
        <w:rPr>
          <w:rFonts w:ascii="Verdana" w:hAnsi="Verdana"/>
          <w:lang w:val="en-GB" w:eastAsia="zh-CN"/>
        </w:rPr>
        <w:t xml:space="preserve">A more detailed summary on the topic of </w:t>
      </w:r>
      <w:proofErr w:type="spellStart"/>
      <w:r w:rsidRPr="008336E2">
        <w:rPr>
          <w:rFonts w:ascii="Verdana" w:hAnsi="Verdana"/>
          <w:lang w:val="en-GB" w:eastAsia="zh-CN"/>
        </w:rPr>
        <w:t>CCl</w:t>
      </w:r>
      <w:proofErr w:type="spellEnd"/>
      <w:r w:rsidRPr="008336E2">
        <w:rPr>
          <w:rFonts w:ascii="Verdana" w:hAnsi="Verdana"/>
          <w:lang w:val="en-GB" w:eastAsia="zh-CN"/>
        </w:rPr>
        <w:t xml:space="preserve"> perspective fo</w:t>
      </w:r>
      <w:r w:rsidR="005A63D9" w:rsidRPr="008336E2">
        <w:rPr>
          <w:rFonts w:ascii="Verdana" w:hAnsi="Verdana"/>
          <w:lang w:val="en-GB" w:eastAsia="zh-CN"/>
        </w:rPr>
        <w:t xml:space="preserve">r a GSRN can be found in Annex </w:t>
      </w:r>
      <w:r w:rsidR="00FF4965">
        <w:rPr>
          <w:rFonts w:ascii="Verdana" w:hAnsi="Verdana"/>
          <w:lang w:val="en-GB" w:eastAsia="zh-CN"/>
        </w:rPr>
        <w:t>10</w:t>
      </w:r>
      <w:r w:rsidRPr="008336E2">
        <w:rPr>
          <w:rFonts w:ascii="Verdana" w:hAnsi="Verdana"/>
          <w:lang w:val="en-GB" w:eastAsia="zh-CN"/>
        </w:rPr>
        <w:t>.</w:t>
      </w:r>
    </w:p>
    <w:p w14:paraId="53FB988D" w14:textId="77777777" w:rsidR="00E25AE0" w:rsidRPr="008336E2" w:rsidRDefault="00E25AE0" w:rsidP="00E2124D">
      <w:pPr>
        <w:jc w:val="both"/>
        <w:rPr>
          <w:rFonts w:ascii="Verdana" w:hAnsi="Verdana"/>
          <w:lang w:val="en-GB" w:eastAsia="zh-CN"/>
        </w:rPr>
      </w:pPr>
    </w:p>
    <w:p w14:paraId="76183E86" w14:textId="36041EC7" w:rsidR="0003755C" w:rsidRPr="008336E2" w:rsidRDefault="0003755C" w:rsidP="00E2124D">
      <w:pPr>
        <w:jc w:val="both"/>
        <w:rPr>
          <w:rFonts w:ascii="Verdana" w:hAnsi="Verdana"/>
          <w:lang w:val="en-GB" w:eastAsia="zh-CN"/>
        </w:rPr>
      </w:pPr>
      <w:r w:rsidRPr="008336E2">
        <w:rPr>
          <w:rFonts w:ascii="Verdana" w:hAnsi="Verdana"/>
          <w:lang w:val="en-GB" w:eastAsia="zh-CN"/>
        </w:rPr>
        <w:t>A round table discussion followed this session. The main purpose of this discussion was to identify the most important requirements for a GSRN. The list of ident</w:t>
      </w:r>
      <w:r w:rsidR="000267A5" w:rsidRPr="008336E2">
        <w:rPr>
          <w:rFonts w:ascii="Verdana" w:hAnsi="Verdana"/>
          <w:lang w:val="en-GB" w:eastAsia="zh-CN"/>
        </w:rPr>
        <w:t>ifi</w:t>
      </w:r>
      <w:r w:rsidR="005A63D9" w:rsidRPr="008336E2">
        <w:rPr>
          <w:rFonts w:ascii="Verdana" w:hAnsi="Verdana"/>
          <w:lang w:val="en-GB" w:eastAsia="zh-CN"/>
        </w:rPr>
        <w:t xml:space="preserve">ed requirements is in Annex </w:t>
      </w:r>
      <w:r w:rsidR="00FF4965">
        <w:rPr>
          <w:rFonts w:ascii="Verdana" w:hAnsi="Verdana"/>
          <w:lang w:val="en-GB" w:eastAsia="zh-CN"/>
        </w:rPr>
        <w:t>5</w:t>
      </w:r>
      <w:r w:rsidRPr="008336E2">
        <w:rPr>
          <w:rFonts w:ascii="Verdana" w:hAnsi="Verdana"/>
          <w:lang w:val="en-GB" w:eastAsia="zh-CN"/>
        </w:rPr>
        <w:t>.</w:t>
      </w:r>
    </w:p>
    <w:p w14:paraId="1B238AB3" w14:textId="77777777" w:rsidR="0003755C" w:rsidRPr="008336E2" w:rsidRDefault="0003755C" w:rsidP="00E2124D">
      <w:pPr>
        <w:jc w:val="both"/>
        <w:rPr>
          <w:rFonts w:ascii="Verdana" w:hAnsi="Verdana"/>
          <w:lang w:val="en-GB" w:eastAsia="zh-CN"/>
        </w:rPr>
      </w:pPr>
    </w:p>
    <w:p w14:paraId="3D8CBDC8" w14:textId="77777777" w:rsidR="0003755C" w:rsidRPr="008336E2" w:rsidRDefault="0003755C" w:rsidP="00E2124D">
      <w:pPr>
        <w:pStyle w:val="Heading1"/>
        <w:jc w:val="both"/>
        <w:rPr>
          <w:rFonts w:ascii="Verdana" w:hAnsi="Verdana"/>
        </w:rPr>
      </w:pPr>
      <w:bookmarkStart w:id="12" w:name="_Toc507423367"/>
      <w:r w:rsidRPr="008336E2">
        <w:rPr>
          <w:rFonts w:ascii="Verdana" w:hAnsi="Verdana"/>
        </w:rPr>
        <w:t>Network Design</w:t>
      </w:r>
      <w:bookmarkEnd w:id="12"/>
    </w:p>
    <w:p w14:paraId="5B5989CE" w14:textId="77777777" w:rsidR="0003755C" w:rsidRPr="008336E2" w:rsidRDefault="0003755C" w:rsidP="00E2124D">
      <w:pPr>
        <w:jc w:val="both"/>
        <w:rPr>
          <w:rFonts w:ascii="Verdana" w:hAnsi="Verdana"/>
          <w:lang w:val="en-GB" w:eastAsia="zh-CN"/>
        </w:rPr>
      </w:pPr>
      <w:r w:rsidRPr="008336E2">
        <w:rPr>
          <w:rFonts w:ascii="Verdana" w:hAnsi="Verdana"/>
          <w:lang w:val="en-GB" w:eastAsia="zh-CN"/>
        </w:rPr>
        <w:t>On the second day, Tim Oakley, Peter Thorne and Howard Diamond presented design principles, governance and management respectively for the GSN, GRUAN and USCRN.</w:t>
      </w:r>
    </w:p>
    <w:p w14:paraId="1508901C" w14:textId="77777777" w:rsidR="00B13E7B" w:rsidRPr="008336E2" w:rsidRDefault="00B13E7B" w:rsidP="00E2124D">
      <w:pPr>
        <w:jc w:val="both"/>
        <w:rPr>
          <w:rFonts w:ascii="Verdana" w:hAnsi="Verdana"/>
          <w:lang w:val="en-GB" w:eastAsia="zh-CN"/>
        </w:rPr>
      </w:pPr>
    </w:p>
    <w:p w14:paraId="048D47B6" w14:textId="3E9F7595" w:rsidR="0003755C" w:rsidRPr="008336E2" w:rsidRDefault="0003755C" w:rsidP="00E2124D">
      <w:pPr>
        <w:jc w:val="both"/>
        <w:rPr>
          <w:rFonts w:ascii="Verdana" w:hAnsi="Verdana"/>
          <w:lang w:val="en-GB" w:eastAsia="zh-CN"/>
        </w:rPr>
      </w:pPr>
      <w:r w:rsidRPr="008336E2">
        <w:rPr>
          <w:rFonts w:ascii="Verdana" w:hAnsi="Verdana"/>
          <w:b/>
          <w:bCs/>
          <w:lang w:val="en-GB" w:eastAsia="zh-CN"/>
        </w:rPr>
        <w:t xml:space="preserve">Network </w:t>
      </w:r>
      <w:r w:rsidR="00317152" w:rsidRPr="008336E2">
        <w:rPr>
          <w:rFonts w:ascii="Verdana" w:hAnsi="Verdana"/>
          <w:b/>
          <w:bCs/>
          <w:lang w:val="en-GB" w:eastAsia="zh-CN"/>
        </w:rPr>
        <w:t>d</w:t>
      </w:r>
      <w:r w:rsidRPr="008336E2">
        <w:rPr>
          <w:rFonts w:ascii="Verdana" w:hAnsi="Verdana"/>
          <w:b/>
          <w:bCs/>
          <w:lang w:val="en-GB" w:eastAsia="zh-CN"/>
        </w:rPr>
        <w:t>esign</w:t>
      </w:r>
      <w:r w:rsidR="00317152" w:rsidRPr="008336E2">
        <w:rPr>
          <w:rFonts w:ascii="Verdana" w:hAnsi="Verdana"/>
          <w:b/>
          <w:bCs/>
          <w:lang w:val="en-GB" w:eastAsia="zh-CN"/>
        </w:rPr>
        <w:t xml:space="preserve"> for GSN</w:t>
      </w:r>
      <w:r w:rsidRPr="008336E2">
        <w:rPr>
          <w:rFonts w:ascii="Verdana" w:hAnsi="Verdana"/>
          <w:lang w:val="en-GB" w:eastAsia="zh-CN"/>
        </w:rPr>
        <w:t>: Every GSN station is based on an already existing station as a subset of the national network.</w:t>
      </w:r>
      <w:r w:rsidR="009C40F1" w:rsidRPr="008336E2">
        <w:rPr>
          <w:rFonts w:ascii="Verdana" w:hAnsi="Verdana"/>
          <w:lang w:val="en-GB" w:eastAsia="zh-CN"/>
        </w:rPr>
        <w:t xml:space="preserve"> The design of the GSN is discussed in Peterson et al. (1997). </w:t>
      </w:r>
      <w:r w:rsidR="004C0485" w:rsidRPr="008336E2">
        <w:rPr>
          <w:rFonts w:ascii="Verdana" w:hAnsi="Verdana"/>
          <w:lang w:val="en-GB" w:eastAsia="zh-CN"/>
        </w:rPr>
        <w:t>Members approved or suggested alternatives to the selection. This has continued and members still suggest changes when stations stop reporting.</w:t>
      </w:r>
      <w:r w:rsidR="00383BCC">
        <w:rPr>
          <w:rFonts w:ascii="Verdana" w:hAnsi="Verdana"/>
          <w:lang w:val="en-GB" w:eastAsia="zh-CN"/>
        </w:rPr>
        <w:t xml:space="preserve"> </w:t>
      </w:r>
      <w:r w:rsidRPr="008336E2">
        <w:rPr>
          <w:rFonts w:ascii="Verdana" w:hAnsi="Verdana"/>
          <w:lang w:val="en-GB" w:eastAsia="zh-CN"/>
        </w:rPr>
        <w:t>The GSN is a global network and stations are selected to ensure global coverage, as there is no point in having too many in one count</w:t>
      </w:r>
      <w:r w:rsidR="0003148D" w:rsidRPr="008336E2">
        <w:rPr>
          <w:rFonts w:ascii="Verdana" w:hAnsi="Verdana"/>
          <w:lang w:val="en-GB" w:eastAsia="zh-CN"/>
        </w:rPr>
        <w:t>r</w:t>
      </w:r>
      <w:r w:rsidRPr="008336E2">
        <w:rPr>
          <w:rFonts w:ascii="Verdana" w:hAnsi="Verdana"/>
          <w:lang w:val="en-GB" w:eastAsia="zh-CN"/>
        </w:rPr>
        <w:t>y and none somewhere else. The GSN is intended to comprise the best possible set of land stations with a spacing of 2.5 to 5 degrees of latitude</w:t>
      </w:r>
      <w:r w:rsidR="009C40F1" w:rsidRPr="008336E2">
        <w:rPr>
          <w:rFonts w:ascii="Verdana" w:hAnsi="Verdana"/>
          <w:lang w:val="en-GB" w:eastAsia="zh-CN"/>
        </w:rPr>
        <w:t>/longitude</w:t>
      </w:r>
      <w:r w:rsidRPr="008336E2">
        <w:rPr>
          <w:rFonts w:ascii="Verdana" w:hAnsi="Verdana"/>
          <w:lang w:val="en-GB" w:eastAsia="zh-CN"/>
        </w:rPr>
        <w:t xml:space="preserve">. Criteria for selection </w:t>
      </w:r>
      <w:r w:rsidR="0070304A" w:rsidRPr="008336E2">
        <w:rPr>
          <w:rFonts w:ascii="Verdana" w:hAnsi="Verdana"/>
          <w:lang w:val="en-GB" w:eastAsia="zh-CN"/>
        </w:rPr>
        <w:t>are</w:t>
      </w:r>
      <w:r w:rsidRPr="008336E2">
        <w:rPr>
          <w:rFonts w:ascii="Verdana" w:hAnsi="Verdana"/>
          <w:lang w:val="en-GB" w:eastAsia="zh-CN"/>
        </w:rPr>
        <w:t xml:space="preserve"> the commitment by NMHSs with regard to continuity, the geographical representativeness of observations, the length and quality of historical time series and the available parameters.</w:t>
      </w:r>
    </w:p>
    <w:p w14:paraId="3B04B3CF" w14:textId="77777777" w:rsidR="00B13E7B" w:rsidRPr="008336E2" w:rsidRDefault="00B13E7B" w:rsidP="00E2124D">
      <w:pPr>
        <w:jc w:val="both"/>
        <w:rPr>
          <w:rFonts w:ascii="Verdana" w:hAnsi="Verdana"/>
          <w:lang w:val="en-GB" w:eastAsia="zh-CN"/>
        </w:rPr>
      </w:pPr>
    </w:p>
    <w:p w14:paraId="3E72E9DC" w14:textId="7DC2EE2D" w:rsidR="0003755C" w:rsidRPr="008336E2" w:rsidRDefault="00317152" w:rsidP="00E2124D">
      <w:pPr>
        <w:jc w:val="both"/>
        <w:rPr>
          <w:rFonts w:ascii="Verdana" w:hAnsi="Verdana"/>
          <w:lang w:val="en-GB" w:eastAsia="zh-CN"/>
        </w:rPr>
      </w:pPr>
      <w:r w:rsidRPr="008336E2">
        <w:rPr>
          <w:rFonts w:ascii="Verdana" w:hAnsi="Verdana"/>
          <w:b/>
          <w:bCs/>
          <w:lang w:val="en-GB" w:eastAsia="zh-CN"/>
        </w:rPr>
        <w:t>Network design for GRUAN:</w:t>
      </w:r>
      <w:r w:rsidRPr="008336E2">
        <w:rPr>
          <w:rFonts w:ascii="Verdana" w:hAnsi="Verdana"/>
          <w:lang w:val="en-GB" w:eastAsia="zh-CN"/>
        </w:rPr>
        <w:t xml:space="preserve"> </w:t>
      </w:r>
      <w:r w:rsidR="00C5712B" w:rsidRPr="008336E2">
        <w:rPr>
          <w:rFonts w:ascii="Verdana" w:hAnsi="Verdana"/>
          <w:lang w:val="en-GB" w:eastAsia="zh-CN"/>
        </w:rPr>
        <w:t>The GCOS Reference Upper-Air Network (</w:t>
      </w:r>
      <w:r w:rsidR="0003755C" w:rsidRPr="008336E2">
        <w:rPr>
          <w:rFonts w:ascii="Verdana" w:hAnsi="Verdana"/>
          <w:lang w:val="en-GB" w:eastAsia="zh-CN"/>
        </w:rPr>
        <w:t>GRUAN</w:t>
      </w:r>
      <w:r w:rsidR="00C5712B" w:rsidRPr="008336E2">
        <w:rPr>
          <w:rFonts w:ascii="Verdana" w:hAnsi="Verdana"/>
          <w:lang w:val="en-GB" w:eastAsia="zh-CN"/>
        </w:rPr>
        <w:t>)</w:t>
      </w:r>
      <w:r w:rsidR="0003755C" w:rsidRPr="008336E2">
        <w:rPr>
          <w:rFonts w:ascii="Verdana" w:hAnsi="Verdana"/>
          <w:lang w:val="en-GB" w:eastAsia="zh-CN"/>
        </w:rPr>
        <w:t xml:space="preserve"> needed a different model than GSN</w:t>
      </w:r>
      <w:r w:rsidR="0070304A" w:rsidRPr="008336E2">
        <w:rPr>
          <w:rFonts w:ascii="Verdana" w:hAnsi="Verdana"/>
          <w:lang w:val="en-GB" w:eastAsia="zh-CN"/>
        </w:rPr>
        <w:t>,</w:t>
      </w:r>
      <w:r w:rsidR="0003755C" w:rsidRPr="008336E2">
        <w:rPr>
          <w:rFonts w:ascii="Verdana" w:hAnsi="Verdana"/>
          <w:lang w:val="en-GB" w:eastAsia="zh-CN"/>
        </w:rPr>
        <w:t xml:space="preserve"> as reference upper air measurements are very expensive. GRUAN started by defining a minimum set of requirements for upper-air measurements, and stations</w:t>
      </w:r>
      <w:r w:rsidR="004C0485" w:rsidRPr="008336E2">
        <w:rPr>
          <w:rFonts w:ascii="Verdana" w:hAnsi="Verdana"/>
          <w:lang w:val="en-GB" w:eastAsia="zh-CN"/>
        </w:rPr>
        <w:t xml:space="preserve"> that</w:t>
      </w:r>
      <w:r w:rsidR="0003755C" w:rsidRPr="008336E2">
        <w:rPr>
          <w:rFonts w:ascii="Verdana" w:hAnsi="Verdana"/>
          <w:lang w:val="en-GB" w:eastAsia="zh-CN"/>
        </w:rPr>
        <w:t xml:space="preserve"> met these requirements were invited to join the network. Requirements can be found in GCOS 112(</w:t>
      </w:r>
      <w:r w:rsidR="00AA6CDD" w:rsidRPr="008336E2">
        <w:rPr>
          <w:rFonts w:ascii="Verdana" w:hAnsi="Verdana"/>
          <w:lang w:val="en-GB" w:eastAsia="zh-CN"/>
        </w:rPr>
        <w:t>https://www.gruan.org/gruan/editor/documents/gcos/gcos-112.pdf</w:t>
      </w:r>
      <w:r w:rsidR="00E2124D">
        <w:rPr>
          <w:rFonts w:ascii="Verdana" w:hAnsi="Verdana"/>
          <w:lang w:val="en-GB" w:eastAsia="zh-CN"/>
        </w:rPr>
        <w:t>)</w:t>
      </w:r>
      <w:r w:rsidR="00830E46" w:rsidRPr="008336E2">
        <w:rPr>
          <w:rFonts w:ascii="Verdana" w:hAnsi="Verdana"/>
          <w:lang w:val="en-GB" w:eastAsia="zh-CN"/>
        </w:rPr>
        <w:t>.</w:t>
      </w:r>
      <w:r w:rsidR="00383BCC">
        <w:rPr>
          <w:rFonts w:ascii="Verdana" w:hAnsi="Verdana"/>
          <w:lang w:val="en-GB" w:eastAsia="zh-CN"/>
        </w:rPr>
        <w:t xml:space="preserve"> </w:t>
      </w:r>
      <w:r w:rsidR="003D7917" w:rsidRPr="008336E2">
        <w:rPr>
          <w:rFonts w:ascii="Verdana" w:hAnsi="Verdana"/>
          <w:lang w:val="en-GB" w:eastAsia="zh-CN"/>
        </w:rPr>
        <w:t>GRUAN stations are certified as meeting the requirements stipulated in the GRUAN Guide</w:t>
      </w:r>
      <w:r w:rsidRPr="008336E2">
        <w:rPr>
          <w:rFonts w:ascii="Verdana" w:hAnsi="Verdana"/>
          <w:lang w:val="en-GB" w:eastAsia="zh-CN"/>
        </w:rPr>
        <w:t xml:space="preserve"> (GCOS 171)</w:t>
      </w:r>
      <w:r w:rsidR="00383BCC">
        <w:rPr>
          <w:rFonts w:ascii="Verdana" w:hAnsi="Verdana"/>
          <w:lang w:val="en-GB" w:eastAsia="zh-CN"/>
        </w:rPr>
        <w:t xml:space="preserve"> </w:t>
      </w:r>
      <w:r w:rsidR="00380444">
        <w:rPr>
          <w:rFonts w:ascii="Verdana" w:hAnsi="Verdana"/>
          <w:lang w:val="en-GB" w:eastAsia="zh-CN"/>
        </w:rPr>
        <w:t xml:space="preserve">[see </w:t>
      </w:r>
      <w:r w:rsidR="0036686D" w:rsidRPr="008336E2">
        <w:rPr>
          <w:rFonts w:ascii="Verdana" w:hAnsi="Verdana"/>
          <w:lang w:val="en-GB" w:eastAsia="zh-CN"/>
        </w:rPr>
        <w:t>http://library.wmo.int/pmb_ged/gcos_171.pdf</w:t>
      </w:r>
      <w:r w:rsidR="00380444">
        <w:rPr>
          <w:rFonts w:ascii="Verdana" w:hAnsi="Verdana"/>
          <w:lang w:val="en-GB" w:eastAsia="zh-CN"/>
        </w:rPr>
        <w:t>]</w:t>
      </w:r>
      <w:r w:rsidR="00830E46" w:rsidRPr="008336E2">
        <w:rPr>
          <w:rFonts w:ascii="Verdana" w:hAnsi="Verdana"/>
          <w:lang w:val="en-GB" w:eastAsia="zh-CN"/>
        </w:rPr>
        <w:t>. GRUAN started small but has a</w:t>
      </w:r>
      <w:r w:rsidR="00380444">
        <w:rPr>
          <w:rFonts w:ascii="Verdana" w:hAnsi="Verdana"/>
          <w:lang w:val="en-GB" w:eastAsia="zh-CN"/>
        </w:rPr>
        <w:t>n ultimate</w:t>
      </w:r>
      <w:r w:rsidR="00383BCC">
        <w:rPr>
          <w:rFonts w:ascii="Verdana" w:hAnsi="Verdana"/>
          <w:lang w:val="en-GB" w:eastAsia="zh-CN"/>
        </w:rPr>
        <w:t xml:space="preserve"> </w:t>
      </w:r>
      <w:r w:rsidR="00830E46" w:rsidRPr="008336E2">
        <w:rPr>
          <w:rFonts w:ascii="Verdana" w:hAnsi="Verdana"/>
          <w:lang w:val="en-GB" w:eastAsia="zh-CN"/>
        </w:rPr>
        <w:t>goal of including around 40 global stations. As at the end of 201</w:t>
      </w:r>
      <w:r w:rsidR="004F665F" w:rsidRPr="008336E2">
        <w:rPr>
          <w:rFonts w:ascii="Verdana" w:hAnsi="Verdana"/>
          <w:lang w:val="en-GB" w:eastAsia="zh-CN"/>
        </w:rPr>
        <w:t>7</w:t>
      </w:r>
      <w:r w:rsidR="00830E46" w:rsidRPr="008336E2">
        <w:rPr>
          <w:rFonts w:ascii="Verdana" w:hAnsi="Verdana"/>
          <w:lang w:val="en-GB" w:eastAsia="zh-CN"/>
        </w:rPr>
        <w:t>, GRUAN comprise</w:t>
      </w:r>
      <w:r w:rsidR="00380444">
        <w:rPr>
          <w:rFonts w:ascii="Verdana" w:hAnsi="Verdana"/>
          <w:lang w:val="en-GB" w:eastAsia="zh-CN"/>
        </w:rPr>
        <w:t>d</w:t>
      </w:r>
      <w:r w:rsidR="00830E46" w:rsidRPr="008336E2">
        <w:rPr>
          <w:rFonts w:ascii="Verdana" w:hAnsi="Verdana"/>
          <w:lang w:val="en-GB" w:eastAsia="zh-CN"/>
        </w:rPr>
        <w:t xml:space="preserve"> 2</w:t>
      </w:r>
      <w:r w:rsidR="004F665F" w:rsidRPr="008336E2">
        <w:rPr>
          <w:rFonts w:ascii="Verdana" w:hAnsi="Verdana"/>
          <w:lang w:val="en-GB" w:eastAsia="zh-CN"/>
        </w:rPr>
        <w:t>4</w:t>
      </w:r>
      <w:r w:rsidR="00830E46" w:rsidRPr="008336E2">
        <w:rPr>
          <w:rFonts w:ascii="Verdana" w:hAnsi="Verdana"/>
          <w:lang w:val="en-GB" w:eastAsia="zh-CN"/>
        </w:rPr>
        <w:t xml:space="preserve"> sites, 9 of which have been </w:t>
      </w:r>
      <w:r w:rsidR="00380444">
        <w:rPr>
          <w:rFonts w:ascii="Verdana" w:hAnsi="Verdana"/>
          <w:lang w:val="en-GB" w:eastAsia="zh-CN"/>
        </w:rPr>
        <w:t xml:space="preserve">formally </w:t>
      </w:r>
      <w:r w:rsidR="00830E46" w:rsidRPr="008336E2">
        <w:rPr>
          <w:rFonts w:ascii="Verdana" w:hAnsi="Verdana"/>
          <w:lang w:val="en-GB" w:eastAsia="zh-CN"/>
        </w:rPr>
        <w:t>certified</w:t>
      </w:r>
      <w:r w:rsidR="00380444">
        <w:rPr>
          <w:rFonts w:ascii="Verdana" w:hAnsi="Verdana"/>
          <w:lang w:val="en-GB" w:eastAsia="zh-CN"/>
        </w:rPr>
        <w:t xml:space="preserve"> by both the GRUAN Lead Centre and governing </w:t>
      </w:r>
      <w:r w:rsidR="00380444">
        <w:rPr>
          <w:rFonts w:ascii="Verdana" w:hAnsi="Verdana"/>
          <w:lang w:val="en-GB" w:eastAsia="zh-CN"/>
        </w:rPr>
        <w:lastRenderedPageBreak/>
        <w:t>Working Group</w:t>
      </w:r>
      <w:r w:rsidR="0036686D" w:rsidRPr="008336E2">
        <w:rPr>
          <w:rFonts w:ascii="Verdana" w:hAnsi="Verdana"/>
          <w:lang w:val="en-GB" w:eastAsia="zh-CN"/>
        </w:rPr>
        <w:t>.</w:t>
      </w:r>
      <w:r w:rsidR="00830E46" w:rsidRPr="008336E2">
        <w:rPr>
          <w:rFonts w:ascii="Verdana" w:hAnsi="Verdana"/>
          <w:lang w:val="en-GB" w:eastAsia="zh-CN"/>
        </w:rPr>
        <w:t xml:space="preserve"> </w:t>
      </w:r>
      <w:r w:rsidR="003D7917" w:rsidRPr="008336E2">
        <w:rPr>
          <w:rFonts w:ascii="Verdana" w:hAnsi="Verdana"/>
          <w:lang w:val="en-GB" w:eastAsia="zh-CN"/>
        </w:rPr>
        <w:t>The GRUAN network, like all high quality networks</w:t>
      </w:r>
      <w:r w:rsidR="0070304A" w:rsidRPr="008336E2">
        <w:rPr>
          <w:rFonts w:ascii="Verdana" w:hAnsi="Verdana"/>
          <w:lang w:val="en-GB" w:eastAsia="zh-CN"/>
        </w:rPr>
        <w:t>,</w:t>
      </w:r>
      <w:r w:rsidR="003D7917" w:rsidRPr="008336E2">
        <w:rPr>
          <w:rFonts w:ascii="Verdana" w:hAnsi="Verdana"/>
          <w:lang w:val="en-GB" w:eastAsia="zh-CN"/>
        </w:rPr>
        <w:t xml:space="preserve"> struggles to get sites in the global south</w:t>
      </w:r>
      <w:r w:rsidR="00380444">
        <w:rPr>
          <w:rFonts w:ascii="Verdana" w:hAnsi="Verdana"/>
          <w:lang w:val="en-GB" w:eastAsia="zh-CN"/>
        </w:rPr>
        <w:t xml:space="preserve"> areas of South America and Africa</w:t>
      </w:r>
      <w:r w:rsidR="003D7917" w:rsidRPr="008336E2">
        <w:rPr>
          <w:rFonts w:ascii="Verdana" w:hAnsi="Verdana"/>
          <w:lang w:val="en-GB" w:eastAsia="zh-CN"/>
        </w:rPr>
        <w:t>. This is also likely to be an issue for GSRN.</w:t>
      </w:r>
    </w:p>
    <w:p w14:paraId="598278B5" w14:textId="77777777" w:rsidR="00B13E7B" w:rsidRPr="008336E2" w:rsidRDefault="00B13E7B" w:rsidP="00E2124D">
      <w:pPr>
        <w:jc w:val="both"/>
        <w:rPr>
          <w:rFonts w:ascii="Verdana" w:hAnsi="Verdana"/>
          <w:lang w:val="en-GB" w:eastAsia="zh-CN"/>
        </w:rPr>
      </w:pPr>
    </w:p>
    <w:p w14:paraId="7D5DA525" w14:textId="1936778B" w:rsidR="0003755C" w:rsidRPr="008336E2" w:rsidRDefault="00317152" w:rsidP="00E2124D">
      <w:pPr>
        <w:jc w:val="both"/>
        <w:rPr>
          <w:rFonts w:ascii="Verdana" w:hAnsi="Verdana"/>
          <w:lang w:val="en-GB" w:eastAsia="zh-CN"/>
        </w:rPr>
      </w:pPr>
      <w:r w:rsidRPr="008336E2">
        <w:rPr>
          <w:rFonts w:ascii="Verdana" w:hAnsi="Verdana"/>
          <w:b/>
          <w:bCs/>
          <w:lang w:val="en-GB" w:eastAsia="zh-CN"/>
        </w:rPr>
        <w:t>Network design for USCRN:</w:t>
      </w:r>
      <w:r w:rsidRPr="008336E2">
        <w:rPr>
          <w:rFonts w:ascii="Verdana" w:hAnsi="Verdana"/>
          <w:lang w:val="en-GB" w:eastAsia="zh-CN"/>
        </w:rPr>
        <w:t xml:space="preserve"> </w:t>
      </w:r>
      <w:r w:rsidR="0003755C" w:rsidRPr="008336E2">
        <w:rPr>
          <w:rFonts w:ascii="Verdana" w:hAnsi="Verdana"/>
          <w:lang w:val="en-GB" w:eastAsia="zh-CN"/>
        </w:rPr>
        <w:t>USCRN was developed based on new stations, aiming at a grid of stations roughly spaced at 265 km, located where minimal land use changes over a long-term period were expected, at least 100</w:t>
      </w:r>
      <w:r w:rsidR="00432812" w:rsidRPr="008336E2">
        <w:rPr>
          <w:rFonts w:ascii="Verdana" w:hAnsi="Verdana"/>
          <w:lang w:val="en-GB" w:eastAsia="zh-CN"/>
        </w:rPr>
        <w:t xml:space="preserve"> </w:t>
      </w:r>
      <w:r w:rsidR="0003755C" w:rsidRPr="008336E2">
        <w:rPr>
          <w:rFonts w:ascii="Verdana" w:hAnsi="Verdana"/>
          <w:lang w:val="en-GB" w:eastAsia="zh-CN"/>
        </w:rPr>
        <w:t>m from any artificial heat source, with triplicate sensors and providing consistent and constant monitoring, annual maintenance for each station, excellent up-to-date documentation and good and easy data access. Free and open data access is fundamental as this type of measurement is expensive and therefore it is important t</w:t>
      </w:r>
      <w:r w:rsidR="004C0485" w:rsidRPr="008336E2">
        <w:rPr>
          <w:rFonts w:ascii="Verdana" w:hAnsi="Verdana"/>
          <w:lang w:val="en-GB" w:eastAsia="zh-CN"/>
        </w:rPr>
        <w:t>hat the data are extensively used</w:t>
      </w:r>
      <w:r w:rsidR="0003755C" w:rsidRPr="008336E2">
        <w:rPr>
          <w:rFonts w:ascii="Verdana" w:hAnsi="Verdana"/>
          <w:lang w:val="en-GB" w:eastAsia="zh-CN"/>
        </w:rPr>
        <w:t xml:space="preserve">. Robust engineering makes it possible for the system to operate in a wide range of environments with a </w:t>
      </w:r>
      <w:r w:rsidR="00380444">
        <w:rPr>
          <w:rFonts w:ascii="Verdana" w:hAnsi="Verdana"/>
          <w:lang w:val="en-GB" w:eastAsia="zh-CN"/>
        </w:rPr>
        <w:t>minimum requirement</w:t>
      </w:r>
      <w:r w:rsidR="00383BCC">
        <w:rPr>
          <w:rFonts w:ascii="Verdana" w:hAnsi="Verdana"/>
          <w:lang w:val="en-GB" w:eastAsia="zh-CN"/>
        </w:rPr>
        <w:t xml:space="preserve"> </w:t>
      </w:r>
      <w:r w:rsidR="00380444">
        <w:rPr>
          <w:rFonts w:ascii="Verdana" w:hAnsi="Verdana"/>
          <w:lang w:val="en-GB" w:eastAsia="zh-CN"/>
        </w:rPr>
        <w:t>of</w:t>
      </w:r>
      <w:r w:rsidR="0003755C" w:rsidRPr="008336E2">
        <w:rPr>
          <w:rFonts w:ascii="Verdana" w:hAnsi="Verdana"/>
          <w:lang w:val="en-GB" w:eastAsia="zh-CN"/>
        </w:rPr>
        <w:t xml:space="preserve"> 98%</w:t>
      </w:r>
      <w:r w:rsidR="00383BCC">
        <w:rPr>
          <w:rFonts w:ascii="Verdana" w:hAnsi="Verdana"/>
          <w:lang w:val="en-GB" w:eastAsia="zh-CN"/>
        </w:rPr>
        <w:t xml:space="preserve">  </w:t>
      </w:r>
      <w:r w:rsidR="0003755C" w:rsidRPr="008336E2">
        <w:rPr>
          <w:rFonts w:ascii="Verdana" w:hAnsi="Verdana"/>
          <w:lang w:val="en-GB" w:eastAsia="zh-CN"/>
        </w:rPr>
        <w:t>data</w:t>
      </w:r>
      <w:r w:rsidR="00380444">
        <w:rPr>
          <w:rFonts w:ascii="Verdana" w:hAnsi="Verdana"/>
          <w:lang w:val="en-GB" w:eastAsia="zh-CN"/>
        </w:rPr>
        <w:t xml:space="preserve"> receipt and</w:t>
      </w:r>
      <w:r w:rsidR="0003755C" w:rsidRPr="008336E2">
        <w:rPr>
          <w:rFonts w:ascii="Verdana" w:hAnsi="Verdana"/>
          <w:lang w:val="en-GB" w:eastAsia="zh-CN"/>
        </w:rPr>
        <w:t xml:space="preserve"> availability</w:t>
      </w:r>
      <w:r w:rsidR="00380444">
        <w:rPr>
          <w:rFonts w:ascii="Verdana" w:hAnsi="Verdana"/>
          <w:lang w:val="en-GB" w:eastAsia="zh-CN"/>
        </w:rPr>
        <w:t>; although typically, USCRN realizes a data receipt and availability rate in the 99.5% range</w:t>
      </w:r>
      <w:r w:rsidR="0003755C" w:rsidRPr="008336E2">
        <w:rPr>
          <w:rFonts w:ascii="Verdana" w:hAnsi="Verdana"/>
          <w:lang w:val="en-GB" w:eastAsia="zh-CN"/>
        </w:rPr>
        <w:t>. Some of the sites are co</w:t>
      </w:r>
      <w:r w:rsidR="0070304A" w:rsidRPr="008336E2">
        <w:rPr>
          <w:rFonts w:ascii="Verdana" w:hAnsi="Verdana"/>
          <w:lang w:val="en-GB" w:eastAsia="zh-CN"/>
        </w:rPr>
        <w:t>-</w:t>
      </w:r>
      <w:r w:rsidR="0003755C" w:rsidRPr="008336E2">
        <w:rPr>
          <w:rFonts w:ascii="Verdana" w:hAnsi="Verdana"/>
          <w:lang w:val="en-GB" w:eastAsia="zh-CN"/>
        </w:rPr>
        <w:t xml:space="preserve">located with ecological sites and provide many </w:t>
      </w:r>
      <w:r w:rsidR="004C0485" w:rsidRPr="008336E2">
        <w:rPr>
          <w:rFonts w:ascii="Verdana" w:hAnsi="Verdana"/>
          <w:lang w:val="en-GB" w:eastAsia="zh-CN"/>
        </w:rPr>
        <w:t xml:space="preserve">additional </w:t>
      </w:r>
      <w:r w:rsidR="0003755C" w:rsidRPr="008336E2">
        <w:rPr>
          <w:rFonts w:ascii="Verdana" w:hAnsi="Verdana"/>
          <w:lang w:val="en-GB" w:eastAsia="zh-CN"/>
        </w:rPr>
        <w:t xml:space="preserve">ECV observations. Surface pressure </w:t>
      </w:r>
      <w:r w:rsidR="0074512A" w:rsidRPr="008336E2">
        <w:rPr>
          <w:rFonts w:ascii="Verdana" w:hAnsi="Verdana"/>
          <w:lang w:val="en-GB" w:eastAsia="zh-CN"/>
        </w:rPr>
        <w:t xml:space="preserve">is not </w:t>
      </w:r>
      <w:r w:rsidR="003D70C7" w:rsidRPr="008336E2">
        <w:rPr>
          <w:rFonts w:ascii="Verdana" w:hAnsi="Verdana"/>
          <w:lang w:val="en-GB" w:eastAsia="zh-CN"/>
        </w:rPr>
        <w:t xml:space="preserve">included in the observed quantities, </w:t>
      </w:r>
      <w:r w:rsidR="0074512A" w:rsidRPr="008336E2">
        <w:rPr>
          <w:rFonts w:ascii="Verdana" w:hAnsi="Verdana"/>
          <w:lang w:val="en-GB" w:eastAsia="zh-CN"/>
        </w:rPr>
        <w:t xml:space="preserve">but it </w:t>
      </w:r>
      <w:r w:rsidR="0003755C" w:rsidRPr="008336E2">
        <w:rPr>
          <w:rFonts w:ascii="Verdana" w:hAnsi="Verdana"/>
          <w:lang w:val="en-GB" w:eastAsia="zh-CN"/>
        </w:rPr>
        <w:t xml:space="preserve">would be important to have </w:t>
      </w:r>
      <w:r w:rsidR="003D70C7" w:rsidRPr="008336E2">
        <w:rPr>
          <w:rFonts w:ascii="Verdana" w:hAnsi="Verdana"/>
          <w:lang w:val="en-GB" w:eastAsia="zh-CN"/>
        </w:rPr>
        <w:t xml:space="preserve">it measured </w:t>
      </w:r>
      <w:r w:rsidR="0003755C" w:rsidRPr="008336E2">
        <w:rPr>
          <w:rFonts w:ascii="Verdana" w:hAnsi="Verdana"/>
          <w:lang w:val="en-GB" w:eastAsia="zh-CN"/>
        </w:rPr>
        <w:t xml:space="preserve">at least at a subset of the stations. This would allow study </w:t>
      </w:r>
      <w:r w:rsidR="004C0485" w:rsidRPr="008336E2">
        <w:rPr>
          <w:rFonts w:ascii="Verdana" w:hAnsi="Verdana"/>
          <w:lang w:val="en-GB" w:eastAsia="zh-CN"/>
        </w:rPr>
        <w:t xml:space="preserve">of </w:t>
      </w:r>
      <w:r w:rsidR="0003755C" w:rsidRPr="008336E2">
        <w:rPr>
          <w:rFonts w:ascii="Verdana" w:hAnsi="Verdana"/>
          <w:lang w:val="en-GB" w:eastAsia="zh-CN"/>
        </w:rPr>
        <w:t>the prevalence of a low pressure in a climatological sense. In the USCRN, 40 stations have been identified w</w:t>
      </w:r>
      <w:r w:rsidR="004C0485" w:rsidRPr="008336E2">
        <w:rPr>
          <w:rFonts w:ascii="Verdana" w:hAnsi="Verdana"/>
          <w:lang w:val="en-GB" w:eastAsia="zh-CN"/>
        </w:rPr>
        <w:t>h</w:t>
      </w:r>
      <w:r w:rsidR="0003755C" w:rsidRPr="008336E2">
        <w:rPr>
          <w:rFonts w:ascii="Verdana" w:hAnsi="Verdana"/>
          <w:lang w:val="en-GB" w:eastAsia="zh-CN"/>
        </w:rPr>
        <w:t>ere pressure and 10 m wind c</w:t>
      </w:r>
      <w:r w:rsidR="00380444">
        <w:rPr>
          <w:rFonts w:ascii="Verdana" w:hAnsi="Verdana"/>
          <w:lang w:val="en-GB" w:eastAsia="zh-CN"/>
        </w:rPr>
        <w:t>ould</w:t>
      </w:r>
      <w:r w:rsidR="0003755C" w:rsidRPr="008336E2">
        <w:rPr>
          <w:rFonts w:ascii="Verdana" w:hAnsi="Verdana"/>
          <w:lang w:val="en-GB" w:eastAsia="zh-CN"/>
        </w:rPr>
        <w:t xml:space="preserve"> be measured</w:t>
      </w:r>
      <w:r w:rsidR="00380444">
        <w:rPr>
          <w:rFonts w:ascii="Verdana" w:hAnsi="Verdana"/>
          <w:lang w:val="en-GB" w:eastAsia="zh-CN"/>
        </w:rPr>
        <w:t xml:space="preserve"> as a supplement to hurricane landfall monitoring should the funding for that be available</w:t>
      </w:r>
      <w:r w:rsidR="0003755C" w:rsidRPr="008336E2">
        <w:rPr>
          <w:rFonts w:ascii="Verdana" w:hAnsi="Verdana"/>
          <w:lang w:val="en-GB" w:eastAsia="zh-CN"/>
        </w:rPr>
        <w:t xml:space="preserve">. </w:t>
      </w:r>
    </w:p>
    <w:p w14:paraId="0C958424" w14:textId="77777777" w:rsidR="00B13E7B" w:rsidRPr="008336E2" w:rsidRDefault="00B13E7B" w:rsidP="00E2124D">
      <w:pPr>
        <w:jc w:val="both"/>
        <w:rPr>
          <w:rFonts w:ascii="Verdana" w:hAnsi="Verdana"/>
          <w:lang w:val="en-GB" w:eastAsia="zh-CN"/>
        </w:rPr>
      </w:pPr>
    </w:p>
    <w:p w14:paraId="5EFB0AC1" w14:textId="02A3B24C" w:rsidR="0003755C" w:rsidRPr="008336E2" w:rsidRDefault="0003755C" w:rsidP="00E2124D">
      <w:pPr>
        <w:jc w:val="both"/>
        <w:rPr>
          <w:rFonts w:ascii="Verdana" w:hAnsi="Verdana"/>
          <w:lang w:val="en-GB" w:eastAsia="zh-CN"/>
        </w:rPr>
      </w:pPr>
      <w:r w:rsidRPr="008336E2">
        <w:rPr>
          <w:rFonts w:ascii="Verdana" w:hAnsi="Verdana"/>
          <w:lang w:val="en-GB" w:eastAsia="zh-CN"/>
        </w:rPr>
        <w:t xml:space="preserve">The three networks discussed </w:t>
      </w:r>
      <w:r w:rsidR="00380444">
        <w:rPr>
          <w:rFonts w:ascii="Verdana" w:hAnsi="Verdana"/>
          <w:lang w:val="en-GB" w:eastAsia="zh-CN"/>
        </w:rPr>
        <w:t>how they all strive to</w:t>
      </w:r>
      <w:r w:rsidRPr="008336E2">
        <w:rPr>
          <w:rFonts w:ascii="Verdana" w:hAnsi="Verdana"/>
          <w:lang w:val="en-GB" w:eastAsia="zh-CN"/>
        </w:rPr>
        <w:t xml:space="preserve"> follow </w:t>
      </w:r>
      <w:r w:rsidR="00380444">
        <w:rPr>
          <w:rFonts w:ascii="Verdana" w:hAnsi="Verdana"/>
          <w:lang w:val="en-GB" w:eastAsia="zh-CN"/>
        </w:rPr>
        <w:t xml:space="preserve">the basic </w:t>
      </w:r>
      <w:r w:rsidRPr="008336E2">
        <w:rPr>
          <w:rFonts w:ascii="Verdana" w:hAnsi="Verdana"/>
          <w:lang w:val="en-GB" w:eastAsia="zh-CN"/>
        </w:rPr>
        <w:t>GCOS monitoring principles. They are built on three different approach</w:t>
      </w:r>
      <w:r w:rsidR="00B13E7B" w:rsidRPr="008336E2">
        <w:rPr>
          <w:rFonts w:ascii="Verdana" w:hAnsi="Verdana"/>
          <w:lang w:val="en-GB" w:eastAsia="zh-CN"/>
        </w:rPr>
        <w:t>es to</w:t>
      </w:r>
      <w:r w:rsidRPr="008336E2">
        <w:rPr>
          <w:rFonts w:ascii="Verdana" w:hAnsi="Verdana"/>
          <w:lang w:val="en-GB" w:eastAsia="zh-CN"/>
        </w:rPr>
        <w:t xml:space="preserve"> network design, with the GSN built on existing stations, the USCRN on new ones and the GRUAN specifying first requirements and then asking countries to participate to the network with stations meeting those requirements. </w:t>
      </w:r>
    </w:p>
    <w:p w14:paraId="5FD8785C" w14:textId="77777777" w:rsidR="00B13E7B" w:rsidRPr="008336E2" w:rsidRDefault="00B13E7B" w:rsidP="00E2124D">
      <w:pPr>
        <w:jc w:val="both"/>
        <w:rPr>
          <w:rFonts w:ascii="Verdana" w:hAnsi="Verdana"/>
          <w:lang w:val="en-GB" w:eastAsia="zh-CN"/>
        </w:rPr>
      </w:pPr>
    </w:p>
    <w:p w14:paraId="0E8E50FE" w14:textId="571D82B2" w:rsidR="0003755C" w:rsidRPr="008336E2" w:rsidRDefault="0003755C" w:rsidP="00E2124D">
      <w:pPr>
        <w:jc w:val="both"/>
        <w:rPr>
          <w:rFonts w:ascii="Verdana" w:hAnsi="Verdana"/>
          <w:lang w:val="en-GB" w:eastAsia="zh-CN"/>
        </w:rPr>
      </w:pPr>
      <w:r w:rsidRPr="008336E2">
        <w:rPr>
          <w:rFonts w:ascii="Verdana" w:hAnsi="Verdana"/>
          <w:lang w:val="en-GB" w:eastAsia="zh-CN"/>
        </w:rPr>
        <w:t>Following these presentation</w:t>
      </w:r>
      <w:r w:rsidR="00B13E7B" w:rsidRPr="008336E2">
        <w:rPr>
          <w:rFonts w:ascii="Verdana" w:hAnsi="Verdana"/>
          <w:lang w:val="en-GB" w:eastAsia="zh-CN"/>
        </w:rPr>
        <w:t>s</w:t>
      </w:r>
      <w:r w:rsidRPr="008336E2">
        <w:rPr>
          <w:rFonts w:ascii="Verdana" w:hAnsi="Verdana"/>
          <w:lang w:val="en-GB" w:eastAsia="zh-CN"/>
        </w:rPr>
        <w:t>, possible design principles for the GSRN were discussed in three break</w:t>
      </w:r>
      <w:r w:rsidR="0070304A" w:rsidRPr="008336E2">
        <w:rPr>
          <w:rFonts w:ascii="Verdana" w:hAnsi="Verdana"/>
          <w:lang w:val="en-GB" w:eastAsia="zh-CN"/>
        </w:rPr>
        <w:t xml:space="preserve"> </w:t>
      </w:r>
      <w:r w:rsidRPr="008336E2">
        <w:rPr>
          <w:rFonts w:ascii="Verdana" w:hAnsi="Verdana"/>
          <w:lang w:val="en-GB" w:eastAsia="zh-CN"/>
        </w:rPr>
        <w:t>out groups, and the outcome was then</w:t>
      </w:r>
      <w:r w:rsidR="00841638" w:rsidRPr="008336E2">
        <w:rPr>
          <w:rFonts w:ascii="Verdana" w:hAnsi="Verdana"/>
          <w:lang w:val="en-GB" w:eastAsia="zh-CN"/>
        </w:rPr>
        <w:t xml:space="preserve"> summarized in one lis</w:t>
      </w:r>
      <w:r w:rsidR="005A63D9" w:rsidRPr="008336E2">
        <w:rPr>
          <w:rFonts w:ascii="Verdana" w:hAnsi="Verdana"/>
          <w:lang w:val="en-GB" w:eastAsia="zh-CN"/>
        </w:rPr>
        <w:t xml:space="preserve">t (Annex </w:t>
      </w:r>
      <w:r w:rsidR="00FF4965">
        <w:rPr>
          <w:rFonts w:ascii="Verdana" w:hAnsi="Verdana"/>
          <w:lang w:val="en-GB" w:eastAsia="zh-CN"/>
        </w:rPr>
        <w:t>6</w:t>
      </w:r>
      <w:r w:rsidRPr="008336E2">
        <w:rPr>
          <w:rFonts w:ascii="Verdana" w:hAnsi="Verdana"/>
          <w:lang w:val="en-GB" w:eastAsia="zh-CN"/>
        </w:rPr>
        <w:t>).</w:t>
      </w:r>
    </w:p>
    <w:p w14:paraId="04C5E583" w14:textId="77777777" w:rsidR="0003755C" w:rsidRPr="008336E2" w:rsidRDefault="0003755C" w:rsidP="00E2124D">
      <w:pPr>
        <w:jc w:val="both"/>
        <w:rPr>
          <w:rFonts w:ascii="Verdana" w:hAnsi="Verdana"/>
          <w:sz w:val="22"/>
          <w:szCs w:val="22"/>
          <w:lang w:val="en-GB" w:eastAsia="zh-CN"/>
        </w:rPr>
      </w:pPr>
    </w:p>
    <w:p w14:paraId="37027FC6" w14:textId="77777777" w:rsidR="0003755C" w:rsidRPr="008336E2" w:rsidRDefault="0003755C" w:rsidP="00E2124D">
      <w:pPr>
        <w:jc w:val="both"/>
        <w:rPr>
          <w:rFonts w:ascii="Verdana" w:hAnsi="Verdana"/>
          <w:lang w:val="en-GB" w:eastAsia="zh-CN"/>
        </w:rPr>
      </w:pPr>
    </w:p>
    <w:p w14:paraId="75EC96B5" w14:textId="77777777" w:rsidR="0003755C" w:rsidRPr="008336E2" w:rsidRDefault="0003755C" w:rsidP="00E2124D">
      <w:pPr>
        <w:pStyle w:val="Heading1"/>
        <w:jc w:val="both"/>
        <w:rPr>
          <w:rFonts w:ascii="Verdana" w:hAnsi="Verdana"/>
        </w:rPr>
      </w:pPr>
      <w:bookmarkStart w:id="13" w:name="_Toc507423368"/>
      <w:r w:rsidRPr="008336E2">
        <w:rPr>
          <w:rFonts w:ascii="Verdana" w:hAnsi="Verdana"/>
        </w:rPr>
        <w:t>Network governance and management</w:t>
      </w:r>
      <w:bookmarkEnd w:id="13"/>
    </w:p>
    <w:p w14:paraId="105E9E69" w14:textId="77777777" w:rsidR="0003755C" w:rsidRPr="008336E2" w:rsidRDefault="0003755C" w:rsidP="00E2124D">
      <w:pPr>
        <w:jc w:val="both"/>
        <w:rPr>
          <w:rFonts w:ascii="Verdana" w:hAnsi="Verdana"/>
          <w:lang w:val="en-GB" w:eastAsia="zh-CN"/>
        </w:rPr>
      </w:pPr>
    </w:p>
    <w:p w14:paraId="3FB6E331" w14:textId="77777777" w:rsidR="00A30E64" w:rsidRPr="008336E2" w:rsidRDefault="0003755C" w:rsidP="00E2124D">
      <w:pPr>
        <w:jc w:val="both"/>
        <w:rPr>
          <w:rFonts w:ascii="Verdana" w:hAnsi="Verdana"/>
          <w:lang w:val="en-GB" w:eastAsia="zh-CN"/>
        </w:rPr>
      </w:pPr>
      <w:r w:rsidRPr="008336E2">
        <w:rPr>
          <w:rFonts w:ascii="Verdana" w:hAnsi="Verdana"/>
          <w:lang w:val="en-GB" w:eastAsia="zh-CN"/>
        </w:rPr>
        <w:t>Network governance and management</w:t>
      </w:r>
      <w:r w:rsidR="00A30E64" w:rsidRPr="008336E2">
        <w:rPr>
          <w:rFonts w:ascii="Verdana" w:hAnsi="Verdana"/>
          <w:lang w:val="en-GB" w:eastAsia="zh-CN"/>
        </w:rPr>
        <w:t xml:space="preserve"> of related networks.</w:t>
      </w:r>
    </w:p>
    <w:p w14:paraId="588BFD49" w14:textId="77777777" w:rsidR="00A30E64" w:rsidRPr="008336E2" w:rsidRDefault="00A30E64" w:rsidP="00E2124D">
      <w:pPr>
        <w:jc w:val="both"/>
        <w:rPr>
          <w:rFonts w:ascii="Verdana" w:hAnsi="Verdana"/>
          <w:lang w:val="en-GB" w:eastAsia="zh-CN"/>
        </w:rPr>
      </w:pPr>
    </w:p>
    <w:p w14:paraId="18EFD0FA" w14:textId="6E36F46D" w:rsidR="0003755C" w:rsidRPr="008336E2" w:rsidRDefault="00A30E64" w:rsidP="00E2124D">
      <w:pPr>
        <w:jc w:val="both"/>
        <w:rPr>
          <w:rFonts w:ascii="Verdana" w:hAnsi="Verdana"/>
          <w:lang w:val="en-GB" w:eastAsia="zh-CN"/>
        </w:rPr>
      </w:pPr>
      <w:r w:rsidRPr="008336E2">
        <w:rPr>
          <w:rFonts w:ascii="Verdana" w:hAnsi="Verdana"/>
          <w:b/>
          <w:lang w:val="en-GB" w:eastAsia="zh-CN"/>
        </w:rPr>
        <w:t>Management of GSN.</w:t>
      </w:r>
      <w:r w:rsidR="0003755C" w:rsidRPr="008336E2">
        <w:rPr>
          <w:rFonts w:ascii="Verdana" w:hAnsi="Verdana"/>
          <w:lang w:val="en-GB" w:eastAsia="zh-CN"/>
        </w:rPr>
        <w:t xml:space="preserve">GSN governance is with the </w:t>
      </w:r>
      <w:r w:rsidR="00C5712B" w:rsidRPr="008336E2">
        <w:rPr>
          <w:rFonts w:ascii="Verdana" w:hAnsi="Verdana"/>
          <w:lang w:val="en-GB" w:eastAsia="zh-CN"/>
        </w:rPr>
        <w:t>NMHS</w:t>
      </w:r>
      <w:r w:rsidR="0003755C" w:rsidRPr="008336E2">
        <w:rPr>
          <w:rFonts w:ascii="Verdana" w:hAnsi="Verdana"/>
          <w:lang w:val="en-GB" w:eastAsia="zh-CN"/>
        </w:rPr>
        <w:t xml:space="preserve"> who has committed to adhere to the GSN requirements as specified in the guidance material and technical regulations of WMO. When requirements of a GSN stations are not met, the </w:t>
      </w:r>
      <w:r w:rsidR="00371283" w:rsidRPr="008336E2">
        <w:rPr>
          <w:rFonts w:ascii="Verdana" w:hAnsi="Verdana"/>
          <w:lang w:val="en-GB" w:eastAsia="zh-CN"/>
        </w:rPr>
        <w:t>meteorological organisation</w:t>
      </w:r>
      <w:r w:rsidR="0003755C" w:rsidRPr="008336E2">
        <w:rPr>
          <w:rFonts w:ascii="Verdana" w:hAnsi="Verdana"/>
          <w:lang w:val="en-GB" w:eastAsia="zh-CN"/>
        </w:rPr>
        <w:t xml:space="preserve"> owning the station is made aware of that and asked to rectify the situation.</w:t>
      </w:r>
      <w:r w:rsidR="00440696" w:rsidRPr="008336E2">
        <w:rPr>
          <w:rFonts w:ascii="Verdana" w:hAnsi="Verdana"/>
          <w:lang w:val="en-GB" w:eastAsia="zh-CN"/>
        </w:rPr>
        <w:t xml:space="preserve"> </w:t>
      </w:r>
      <w:r w:rsidR="0003755C" w:rsidRPr="008336E2">
        <w:rPr>
          <w:rFonts w:ascii="Verdana" w:hAnsi="Verdana"/>
          <w:lang w:val="en-GB" w:eastAsia="zh-CN"/>
        </w:rPr>
        <w:t>In practice, GSN generates one CLIMAT</w:t>
      </w:r>
      <w:r w:rsidR="004C0485" w:rsidRPr="008336E2">
        <w:rPr>
          <w:rFonts w:ascii="Verdana" w:hAnsi="Verdana"/>
          <w:lang w:val="en-GB" w:eastAsia="zh-CN"/>
        </w:rPr>
        <w:t xml:space="preserve"> message on a </w:t>
      </w:r>
      <w:r w:rsidR="0003755C" w:rsidRPr="008336E2">
        <w:rPr>
          <w:rFonts w:ascii="Verdana" w:hAnsi="Verdana"/>
          <w:lang w:val="en-GB" w:eastAsia="zh-CN"/>
        </w:rPr>
        <w:t>monthly</w:t>
      </w:r>
      <w:r w:rsidR="004C0485" w:rsidRPr="008336E2">
        <w:rPr>
          <w:rFonts w:ascii="Verdana" w:hAnsi="Verdana"/>
          <w:lang w:val="en-GB" w:eastAsia="zh-CN"/>
        </w:rPr>
        <w:t xml:space="preserve"> basis</w:t>
      </w:r>
      <w:r w:rsidR="00440696" w:rsidRPr="008336E2">
        <w:rPr>
          <w:rFonts w:ascii="Verdana" w:hAnsi="Verdana"/>
          <w:lang w:val="en-GB" w:eastAsia="zh-CN"/>
        </w:rPr>
        <w:t xml:space="preserve"> (in addition to any other messages they may transmit at higher frequencies for NRT applications)</w:t>
      </w:r>
      <w:r w:rsidR="0003755C" w:rsidRPr="008336E2">
        <w:rPr>
          <w:rFonts w:ascii="Verdana" w:hAnsi="Verdana"/>
          <w:lang w:val="en-GB" w:eastAsia="zh-CN"/>
        </w:rPr>
        <w:t xml:space="preserve">. </w:t>
      </w:r>
      <w:r w:rsidR="004C0485" w:rsidRPr="008336E2">
        <w:rPr>
          <w:rFonts w:ascii="Verdana" w:hAnsi="Verdana"/>
          <w:lang w:val="en-GB" w:eastAsia="zh-CN"/>
        </w:rPr>
        <w:t>It is expected that a ‘Daily’ CLIMAT message</w:t>
      </w:r>
      <w:r w:rsidR="00440696" w:rsidRPr="008336E2">
        <w:rPr>
          <w:rFonts w:ascii="Verdana" w:hAnsi="Verdana"/>
          <w:lang w:val="en-GB" w:eastAsia="zh-CN"/>
        </w:rPr>
        <w:t>, consisting of monthly transmission of daily summaries,</w:t>
      </w:r>
      <w:r w:rsidR="004C0485" w:rsidRPr="008336E2">
        <w:rPr>
          <w:rFonts w:ascii="Verdana" w:hAnsi="Verdana"/>
          <w:lang w:val="en-GB" w:eastAsia="zh-CN"/>
        </w:rPr>
        <w:t xml:space="preserve"> will b</w:t>
      </w:r>
      <w:r w:rsidR="00440696" w:rsidRPr="008336E2">
        <w:rPr>
          <w:rFonts w:ascii="Verdana" w:hAnsi="Verdana"/>
          <w:lang w:val="en-GB" w:eastAsia="zh-CN"/>
        </w:rPr>
        <w:t>e finalised</w:t>
      </w:r>
      <w:r w:rsidR="004C0485" w:rsidRPr="008336E2">
        <w:rPr>
          <w:rFonts w:ascii="Verdana" w:hAnsi="Verdana"/>
          <w:lang w:val="en-GB" w:eastAsia="zh-CN"/>
        </w:rPr>
        <w:t xml:space="preserve"> in the near future. </w:t>
      </w:r>
      <w:r w:rsidR="00C5712B" w:rsidRPr="008336E2">
        <w:rPr>
          <w:rFonts w:ascii="Verdana" w:hAnsi="Verdana"/>
          <w:lang w:val="en-GB" w:eastAsia="zh-CN"/>
        </w:rPr>
        <w:t xml:space="preserve">The </w:t>
      </w:r>
      <w:r w:rsidR="00954102" w:rsidRPr="008336E2">
        <w:rPr>
          <w:rFonts w:ascii="Verdana" w:hAnsi="Verdana"/>
          <w:lang w:val="en-GB" w:eastAsia="zh-CN"/>
        </w:rPr>
        <w:t xml:space="preserve">Deutsche </w:t>
      </w:r>
      <w:proofErr w:type="spellStart"/>
      <w:r w:rsidR="00954102" w:rsidRPr="008336E2">
        <w:rPr>
          <w:rFonts w:ascii="Verdana" w:hAnsi="Verdana"/>
          <w:lang w:val="en-GB" w:eastAsia="zh-CN"/>
        </w:rPr>
        <w:t>Wetterdienst</w:t>
      </w:r>
      <w:proofErr w:type="spellEnd"/>
      <w:r w:rsidR="00954102" w:rsidRPr="008336E2">
        <w:rPr>
          <w:rFonts w:ascii="Verdana" w:hAnsi="Verdana"/>
          <w:lang w:val="en-GB" w:eastAsia="zh-CN"/>
        </w:rPr>
        <w:t xml:space="preserve"> (DWD)</w:t>
      </w:r>
      <w:r w:rsidR="0003755C" w:rsidRPr="008336E2">
        <w:rPr>
          <w:rFonts w:ascii="Verdana" w:hAnsi="Verdana"/>
          <w:lang w:val="en-GB" w:eastAsia="zh-CN"/>
        </w:rPr>
        <w:t xml:space="preserve"> monitors precipitation, </w:t>
      </w:r>
      <w:r w:rsidR="00954102" w:rsidRPr="008336E2">
        <w:rPr>
          <w:rFonts w:ascii="Verdana" w:hAnsi="Verdana"/>
          <w:lang w:val="en-GB" w:eastAsia="zh-CN"/>
        </w:rPr>
        <w:t>the Japan Meteorological Agency (</w:t>
      </w:r>
      <w:r w:rsidR="0003755C" w:rsidRPr="008336E2">
        <w:rPr>
          <w:rFonts w:ascii="Verdana" w:hAnsi="Verdana"/>
          <w:lang w:val="en-GB" w:eastAsia="zh-CN"/>
        </w:rPr>
        <w:t>JMA</w:t>
      </w:r>
      <w:r w:rsidR="00954102" w:rsidRPr="008336E2">
        <w:rPr>
          <w:rFonts w:ascii="Verdana" w:hAnsi="Verdana"/>
          <w:lang w:val="en-GB" w:eastAsia="zh-CN"/>
        </w:rPr>
        <w:t>)</w:t>
      </w:r>
      <w:r w:rsidR="0003755C" w:rsidRPr="008336E2">
        <w:rPr>
          <w:rFonts w:ascii="Verdana" w:hAnsi="Verdana"/>
          <w:lang w:val="en-GB" w:eastAsia="zh-CN"/>
        </w:rPr>
        <w:t xml:space="preserve"> monitors temperature and</w:t>
      </w:r>
      <w:r w:rsidR="00954102" w:rsidRPr="008336E2">
        <w:rPr>
          <w:rFonts w:ascii="Verdana" w:hAnsi="Verdana"/>
          <w:lang w:val="en-GB" w:eastAsia="zh-CN"/>
        </w:rPr>
        <w:t xml:space="preserve"> NOAA's National </w:t>
      </w:r>
      <w:proofErr w:type="spellStart"/>
      <w:r w:rsidR="004C0485" w:rsidRPr="008336E2">
        <w:rPr>
          <w:rFonts w:ascii="Verdana" w:hAnsi="Verdana"/>
          <w:lang w:val="en-GB" w:eastAsia="zh-CN"/>
        </w:rPr>
        <w:t>Center</w:t>
      </w:r>
      <w:proofErr w:type="spellEnd"/>
      <w:r w:rsidR="004C0485" w:rsidRPr="008336E2">
        <w:rPr>
          <w:rFonts w:ascii="Verdana" w:hAnsi="Verdana"/>
          <w:lang w:val="en-GB" w:eastAsia="zh-CN"/>
        </w:rPr>
        <w:t xml:space="preserve"> for Environmental Information (NCEI)</w:t>
      </w:r>
      <w:r w:rsidR="0003755C" w:rsidRPr="008336E2">
        <w:rPr>
          <w:rFonts w:ascii="Verdana" w:hAnsi="Verdana"/>
          <w:lang w:val="en-GB" w:eastAsia="zh-CN"/>
        </w:rPr>
        <w:t xml:space="preserve"> h</w:t>
      </w:r>
      <w:r w:rsidR="00440696" w:rsidRPr="008336E2">
        <w:rPr>
          <w:rFonts w:ascii="Verdana" w:hAnsi="Verdana"/>
          <w:lang w:val="en-GB" w:eastAsia="zh-CN"/>
        </w:rPr>
        <w:t>osts</w:t>
      </w:r>
      <w:r w:rsidR="0003755C" w:rsidRPr="008336E2">
        <w:rPr>
          <w:rFonts w:ascii="Verdana" w:hAnsi="Verdana"/>
          <w:lang w:val="en-GB" w:eastAsia="zh-CN"/>
        </w:rPr>
        <w:t xml:space="preserve"> the archive. </w:t>
      </w:r>
      <w:r w:rsidR="00440696" w:rsidRPr="008336E2">
        <w:rPr>
          <w:rFonts w:ascii="Verdana" w:hAnsi="Verdana"/>
          <w:lang w:val="en-GB" w:eastAsia="zh-CN"/>
        </w:rPr>
        <w:t>CBS R</w:t>
      </w:r>
      <w:r w:rsidR="0003755C" w:rsidRPr="008336E2">
        <w:rPr>
          <w:rFonts w:ascii="Verdana" w:hAnsi="Verdana"/>
          <w:lang w:val="en-GB" w:eastAsia="zh-CN"/>
        </w:rPr>
        <w:t xml:space="preserve">egional Lead </w:t>
      </w:r>
      <w:proofErr w:type="spellStart"/>
      <w:r w:rsidR="00440696" w:rsidRPr="008336E2">
        <w:rPr>
          <w:rFonts w:ascii="Verdana" w:hAnsi="Verdana"/>
          <w:lang w:val="en-GB" w:eastAsia="zh-CN"/>
        </w:rPr>
        <w:t>C</w:t>
      </w:r>
      <w:r w:rsidR="0003755C" w:rsidRPr="008336E2">
        <w:rPr>
          <w:rFonts w:ascii="Verdana" w:hAnsi="Verdana"/>
          <w:lang w:val="en-GB" w:eastAsia="zh-CN"/>
        </w:rPr>
        <w:t>enters</w:t>
      </w:r>
      <w:proofErr w:type="spellEnd"/>
      <w:r w:rsidR="0003755C" w:rsidRPr="008336E2">
        <w:rPr>
          <w:rFonts w:ascii="Verdana" w:hAnsi="Verdana"/>
          <w:lang w:val="en-GB" w:eastAsia="zh-CN"/>
        </w:rPr>
        <w:t xml:space="preserve"> diagnose problems in the GSN using the monitoring reports to look at their part of the network and where problems are detected they work with the </w:t>
      </w:r>
      <w:r w:rsidR="00371283" w:rsidRPr="008336E2">
        <w:rPr>
          <w:rFonts w:ascii="Verdana" w:hAnsi="Verdana"/>
          <w:lang w:val="en-GB" w:eastAsia="zh-CN"/>
        </w:rPr>
        <w:t>n</w:t>
      </w:r>
      <w:r w:rsidR="0003755C" w:rsidRPr="008336E2">
        <w:rPr>
          <w:rFonts w:ascii="Verdana" w:hAnsi="Verdana"/>
          <w:lang w:val="en-GB" w:eastAsia="zh-CN"/>
        </w:rPr>
        <w:t xml:space="preserve">ational focal points and the GCOS Network </w:t>
      </w:r>
      <w:r w:rsidR="00371283" w:rsidRPr="008336E2">
        <w:rPr>
          <w:rFonts w:ascii="Verdana" w:hAnsi="Verdana"/>
          <w:lang w:val="en-GB" w:eastAsia="zh-CN"/>
        </w:rPr>
        <w:t>M</w:t>
      </w:r>
      <w:r w:rsidR="0003755C" w:rsidRPr="008336E2">
        <w:rPr>
          <w:rFonts w:ascii="Verdana" w:hAnsi="Verdana"/>
          <w:lang w:val="en-GB" w:eastAsia="zh-CN"/>
        </w:rPr>
        <w:t>anager to resolve the issue</w:t>
      </w:r>
      <w:r w:rsidR="00E2124D">
        <w:rPr>
          <w:rFonts w:ascii="Verdana" w:hAnsi="Verdana"/>
          <w:lang w:val="en-GB" w:eastAsia="zh-CN"/>
        </w:rPr>
        <w:t xml:space="preserve"> (</w:t>
      </w:r>
      <w:r w:rsidR="00E2124D" w:rsidRPr="00E2124D">
        <w:rPr>
          <w:rFonts w:ascii="Verdana" w:hAnsi="Verdana"/>
          <w:lang w:val="en-GB" w:eastAsia="zh-CN"/>
        </w:rPr>
        <w:t>https://library.wmo.int/opac/doc_num.php?explnum_id=3216</w:t>
      </w:r>
      <w:r w:rsidR="00E2124D">
        <w:rPr>
          <w:rFonts w:ascii="Verdana" w:hAnsi="Verdana"/>
          <w:lang w:val="en-GB" w:eastAsia="zh-CN"/>
        </w:rPr>
        <w:t>)</w:t>
      </w:r>
      <w:r w:rsidR="0003755C" w:rsidRPr="008336E2">
        <w:rPr>
          <w:rFonts w:ascii="Verdana" w:hAnsi="Verdana"/>
          <w:lang w:val="en-GB" w:eastAsia="zh-CN"/>
        </w:rPr>
        <w:t>. The lead cent</w:t>
      </w:r>
      <w:r w:rsidR="00AA6CDD" w:rsidRPr="008336E2">
        <w:rPr>
          <w:rFonts w:ascii="Verdana" w:hAnsi="Verdana"/>
          <w:lang w:val="en-GB" w:eastAsia="zh-CN"/>
        </w:rPr>
        <w:t>res</w:t>
      </w:r>
      <w:r w:rsidR="0003755C" w:rsidRPr="008336E2">
        <w:rPr>
          <w:rFonts w:ascii="Verdana" w:hAnsi="Verdana"/>
          <w:lang w:val="en-GB" w:eastAsia="zh-CN"/>
        </w:rPr>
        <w:t xml:space="preserve"> play also other roles such as liaising with nominated National Focal Points for GCOS to improve data and metadata availability and quality, and assisting AOPC in the revisions of GSN. The </w:t>
      </w:r>
      <w:r w:rsidR="00432812" w:rsidRPr="008336E2">
        <w:rPr>
          <w:rFonts w:ascii="Verdana" w:hAnsi="Verdana"/>
          <w:lang w:val="en-GB" w:eastAsia="zh-CN"/>
        </w:rPr>
        <w:t>c</w:t>
      </w:r>
      <w:r w:rsidR="0003755C" w:rsidRPr="008336E2">
        <w:rPr>
          <w:rFonts w:ascii="Verdana" w:hAnsi="Verdana"/>
          <w:lang w:val="en-GB" w:eastAsia="zh-CN"/>
        </w:rPr>
        <w:t>hallenges with this type of management are the lack of real-time monitoring, reliance on a number of cent</w:t>
      </w:r>
      <w:r w:rsidR="00371283" w:rsidRPr="008336E2">
        <w:rPr>
          <w:rFonts w:ascii="Verdana" w:hAnsi="Verdana"/>
          <w:lang w:val="en-GB" w:eastAsia="zh-CN"/>
        </w:rPr>
        <w:t>re</w:t>
      </w:r>
      <w:r w:rsidR="0003755C" w:rsidRPr="008336E2">
        <w:rPr>
          <w:rFonts w:ascii="Verdana" w:hAnsi="Verdana"/>
          <w:lang w:val="en-GB" w:eastAsia="zh-CN"/>
        </w:rPr>
        <w:t>s who do this work as an added task</w:t>
      </w:r>
      <w:r w:rsidR="00371283" w:rsidRPr="008336E2">
        <w:rPr>
          <w:rFonts w:ascii="Verdana" w:hAnsi="Verdana"/>
          <w:lang w:val="en-GB" w:eastAsia="zh-CN"/>
        </w:rPr>
        <w:t>,</w:t>
      </w:r>
      <w:r w:rsidR="0003755C" w:rsidRPr="008336E2">
        <w:rPr>
          <w:rFonts w:ascii="Verdana" w:hAnsi="Verdana"/>
          <w:lang w:val="en-GB" w:eastAsia="zh-CN"/>
        </w:rPr>
        <w:t xml:space="preserve"> and a complex communication chain. </w:t>
      </w:r>
    </w:p>
    <w:p w14:paraId="4330CE74" w14:textId="77777777" w:rsidR="00432812" w:rsidRPr="008336E2" w:rsidRDefault="00432812" w:rsidP="00E2124D">
      <w:pPr>
        <w:jc w:val="both"/>
        <w:rPr>
          <w:rFonts w:ascii="Verdana" w:hAnsi="Verdana"/>
          <w:lang w:val="en-GB" w:eastAsia="zh-CN"/>
        </w:rPr>
      </w:pPr>
    </w:p>
    <w:p w14:paraId="426D047E" w14:textId="0AD393B8" w:rsidR="0003755C" w:rsidRPr="008336E2" w:rsidRDefault="00A30E64" w:rsidP="00E2124D">
      <w:pPr>
        <w:jc w:val="both"/>
        <w:rPr>
          <w:rFonts w:ascii="Verdana" w:hAnsi="Verdana"/>
          <w:lang w:val="en-GB" w:eastAsia="zh-CN"/>
        </w:rPr>
      </w:pPr>
      <w:r w:rsidRPr="008336E2">
        <w:rPr>
          <w:rFonts w:ascii="Verdana" w:hAnsi="Verdana"/>
          <w:b/>
          <w:lang w:val="en-GB" w:eastAsia="zh-CN"/>
        </w:rPr>
        <w:t>Management of GRUAN.</w:t>
      </w:r>
      <w:r w:rsidRPr="008336E2">
        <w:rPr>
          <w:rFonts w:ascii="Verdana" w:hAnsi="Verdana"/>
          <w:lang w:val="en-GB" w:eastAsia="zh-CN"/>
        </w:rPr>
        <w:t xml:space="preserve"> </w:t>
      </w:r>
      <w:r w:rsidR="0003755C" w:rsidRPr="008336E2">
        <w:rPr>
          <w:rFonts w:ascii="Verdana" w:hAnsi="Verdana"/>
          <w:lang w:val="en-GB" w:eastAsia="zh-CN"/>
        </w:rPr>
        <w:t xml:space="preserve">The GRUAN reports </w:t>
      </w:r>
      <w:r w:rsidR="00466796" w:rsidRPr="008336E2">
        <w:rPr>
          <w:rFonts w:ascii="Verdana" w:hAnsi="Verdana"/>
          <w:lang w:val="en-GB" w:eastAsia="zh-CN"/>
        </w:rPr>
        <w:t xml:space="preserve">to AOPC and AOPC, supported by the GCOS Secretariat, and guided by the GCOS Steering Committee, provides direction and oversight of GRUAN. </w:t>
      </w:r>
      <w:r w:rsidR="0003755C" w:rsidRPr="008336E2">
        <w:rPr>
          <w:rFonts w:ascii="Verdana" w:hAnsi="Verdana"/>
          <w:lang w:val="en-GB" w:eastAsia="zh-CN"/>
        </w:rPr>
        <w:t>Guidance on operational requirements c</w:t>
      </w:r>
      <w:r w:rsidR="002A0D4F" w:rsidRPr="008336E2">
        <w:rPr>
          <w:rFonts w:ascii="Verdana" w:hAnsi="Verdana"/>
          <w:lang w:val="en-GB" w:eastAsia="zh-CN"/>
        </w:rPr>
        <w:t xml:space="preserve">omes from CIMO, from the Commission for Basic Systems CBS, from the Commission for Atmospheric Sciences CAS and from </w:t>
      </w:r>
      <w:proofErr w:type="spellStart"/>
      <w:r w:rsidR="002A0D4F" w:rsidRPr="008336E2">
        <w:rPr>
          <w:rFonts w:ascii="Verdana" w:hAnsi="Verdana"/>
          <w:lang w:val="en-GB" w:eastAsia="zh-CN"/>
        </w:rPr>
        <w:t>CCl</w:t>
      </w:r>
      <w:proofErr w:type="spellEnd"/>
      <w:r w:rsidR="0003755C" w:rsidRPr="008336E2">
        <w:rPr>
          <w:rFonts w:ascii="Verdana" w:hAnsi="Verdana"/>
          <w:lang w:val="en-GB" w:eastAsia="zh-CN"/>
        </w:rPr>
        <w:t xml:space="preserve">, both through AOPC or directly, while guidance on research requirements comes from </w:t>
      </w:r>
      <w:r w:rsidR="00954102" w:rsidRPr="008336E2">
        <w:rPr>
          <w:rFonts w:ascii="Verdana" w:hAnsi="Verdana"/>
          <w:lang w:val="en-GB" w:eastAsia="zh-CN"/>
        </w:rPr>
        <w:t>the World Climate Research Programme (</w:t>
      </w:r>
      <w:r w:rsidR="0003755C" w:rsidRPr="008336E2">
        <w:rPr>
          <w:rFonts w:ascii="Verdana" w:hAnsi="Verdana"/>
          <w:lang w:val="en-GB" w:eastAsia="zh-CN"/>
        </w:rPr>
        <w:t>WCRP</w:t>
      </w:r>
      <w:r w:rsidR="00954102" w:rsidRPr="008336E2">
        <w:rPr>
          <w:rFonts w:ascii="Verdana" w:hAnsi="Verdana"/>
          <w:lang w:val="en-GB" w:eastAsia="zh-CN"/>
        </w:rPr>
        <w:t>)</w:t>
      </w:r>
      <w:r w:rsidR="0003755C" w:rsidRPr="008336E2">
        <w:rPr>
          <w:rFonts w:ascii="Verdana" w:hAnsi="Verdana"/>
          <w:lang w:val="en-GB" w:eastAsia="zh-CN"/>
        </w:rPr>
        <w:t xml:space="preserve"> through AOPC. A dedicated Lead</w:t>
      </w:r>
      <w:r w:rsidR="00317152" w:rsidRPr="008336E2">
        <w:rPr>
          <w:rFonts w:ascii="Verdana" w:hAnsi="Verdana"/>
          <w:lang w:val="en-GB" w:eastAsia="zh-CN"/>
        </w:rPr>
        <w:t xml:space="preserve"> Centres</w:t>
      </w:r>
      <w:r w:rsidR="0003755C" w:rsidRPr="008336E2">
        <w:rPr>
          <w:rFonts w:ascii="Verdana" w:hAnsi="Verdana"/>
          <w:lang w:val="en-GB" w:eastAsia="zh-CN"/>
        </w:rPr>
        <w:t xml:space="preserve"> monitors day-to-day engineering, operations, and maintenance. Data streams have central processing, data collection tools are used and data and metadata are proces</w:t>
      </w:r>
      <w:r w:rsidR="002A0D4F" w:rsidRPr="008336E2">
        <w:rPr>
          <w:rFonts w:ascii="Verdana" w:hAnsi="Verdana"/>
          <w:lang w:val="en-GB" w:eastAsia="zh-CN"/>
        </w:rPr>
        <w:t>sed at the Lead Cent</w:t>
      </w:r>
      <w:r w:rsidR="00371283" w:rsidRPr="008336E2">
        <w:rPr>
          <w:rFonts w:ascii="Verdana" w:hAnsi="Verdana"/>
          <w:lang w:val="en-GB" w:eastAsia="zh-CN"/>
        </w:rPr>
        <w:t>re</w:t>
      </w:r>
      <w:r w:rsidR="0003755C" w:rsidRPr="008336E2">
        <w:rPr>
          <w:rFonts w:ascii="Verdana" w:hAnsi="Verdana"/>
          <w:lang w:val="en-GB" w:eastAsia="zh-CN"/>
        </w:rPr>
        <w:t xml:space="preserve"> and then </w:t>
      </w:r>
      <w:r w:rsidR="0003755C" w:rsidRPr="008336E2">
        <w:rPr>
          <w:rFonts w:ascii="Verdana" w:hAnsi="Verdana"/>
          <w:lang w:val="en-GB" w:eastAsia="zh-CN"/>
        </w:rPr>
        <w:lastRenderedPageBreak/>
        <w:t xml:space="preserve">sent to the </w:t>
      </w:r>
      <w:r w:rsidR="00954102" w:rsidRPr="008336E2">
        <w:rPr>
          <w:rFonts w:ascii="Verdana" w:hAnsi="Verdana"/>
          <w:lang w:val="en-GB" w:eastAsia="zh-CN"/>
        </w:rPr>
        <w:t xml:space="preserve">NOAA's National </w:t>
      </w:r>
      <w:proofErr w:type="spellStart"/>
      <w:r w:rsidR="00954102" w:rsidRPr="008336E2">
        <w:rPr>
          <w:rFonts w:ascii="Verdana" w:hAnsi="Verdana"/>
          <w:lang w:val="en-GB" w:eastAsia="zh-CN"/>
        </w:rPr>
        <w:t>Centers</w:t>
      </w:r>
      <w:proofErr w:type="spellEnd"/>
      <w:r w:rsidR="00954102" w:rsidRPr="008336E2">
        <w:rPr>
          <w:rFonts w:ascii="Verdana" w:hAnsi="Verdana"/>
          <w:lang w:val="en-GB" w:eastAsia="zh-CN"/>
        </w:rPr>
        <w:t xml:space="preserve"> for Environmental Information (NCEI) </w:t>
      </w:r>
      <w:r w:rsidR="0003755C" w:rsidRPr="008336E2">
        <w:rPr>
          <w:rFonts w:ascii="Verdana" w:hAnsi="Verdana"/>
          <w:lang w:val="en-GB" w:eastAsia="zh-CN"/>
        </w:rPr>
        <w:t>for archiving. Communication is done through regular teleconference and one annual meeting.</w:t>
      </w:r>
    </w:p>
    <w:p w14:paraId="6B523322" w14:textId="77777777" w:rsidR="00432812" w:rsidRPr="008336E2" w:rsidRDefault="00432812" w:rsidP="00E2124D">
      <w:pPr>
        <w:jc w:val="both"/>
        <w:rPr>
          <w:rFonts w:ascii="Verdana" w:hAnsi="Verdana"/>
          <w:lang w:val="en-GB" w:eastAsia="zh-CN"/>
        </w:rPr>
      </w:pPr>
    </w:p>
    <w:p w14:paraId="4B8085A1" w14:textId="55EF4C1C" w:rsidR="0003755C" w:rsidRPr="008336E2" w:rsidRDefault="00A30E64" w:rsidP="00E2124D">
      <w:pPr>
        <w:jc w:val="both"/>
        <w:rPr>
          <w:rFonts w:ascii="Verdana" w:hAnsi="Verdana"/>
          <w:lang w:val="en-GB" w:eastAsia="zh-CN"/>
        </w:rPr>
      </w:pPr>
      <w:r w:rsidRPr="008336E2">
        <w:rPr>
          <w:rFonts w:ascii="Verdana" w:hAnsi="Verdana"/>
          <w:b/>
          <w:lang w:val="en-GB" w:eastAsia="zh-CN"/>
        </w:rPr>
        <w:t>Management of USCRN.</w:t>
      </w:r>
      <w:r w:rsidR="00466796" w:rsidRPr="008336E2">
        <w:rPr>
          <w:rFonts w:ascii="Verdana" w:hAnsi="Verdana"/>
          <w:b/>
          <w:lang w:val="en-GB" w:eastAsia="zh-CN"/>
        </w:rPr>
        <w:t xml:space="preserve"> </w:t>
      </w:r>
      <w:r w:rsidR="002A0D4F" w:rsidRPr="008336E2">
        <w:rPr>
          <w:rFonts w:ascii="Verdana" w:hAnsi="Verdana"/>
          <w:lang w:val="en-GB" w:eastAsia="zh-CN"/>
        </w:rPr>
        <w:t>For the USCRN a lead c</w:t>
      </w:r>
      <w:r w:rsidR="0003755C" w:rsidRPr="008336E2">
        <w:rPr>
          <w:rFonts w:ascii="Verdana" w:hAnsi="Verdana"/>
          <w:lang w:val="en-GB" w:eastAsia="zh-CN"/>
        </w:rPr>
        <w:t>ent</w:t>
      </w:r>
      <w:r w:rsidR="00371283" w:rsidRPr="008336E2">
        <w:rPr>
          <w:rFonts w:ascii="Verdana" w:hAnsi="Verdana"/>
          <w:lang w:val="en-GB" w:eastAsia="zh-CN"/>
        </w:rPr>
        <w:t>re</w:t>
      </w:r>
      <w:r w:rsidR="003D70C7" w:rsidRPr="008336E2">
        <w:rPr>
          <w:rFonts w:ascii="Verdana" w:hAnsi="Verdana"/>
          <w:lang w:val="en-GB" w:eastAsia="zh-CN"/>
        </w:rPr>
        <w:t xml:space="preserve"> </w:t>
      </w:r>
      <w:r w:rsidR="0003755C" w:rsidRPr="008336E2">
        <w:rPr>
          <w:rFonts w:ascii="Verdana" w:hAnsi="Verdana"/>
          <w:lang w:val="en-GB" w:eastAsia="zh-CN"/>
        </w:rPr>
        <w:t>plays a similar role to the GRUAN Lead Cent</w:t>
      </w:r>
      <w:r w:rsidR="00AA6CDD" w:rsidRPr="008336E2">
        <w:rPr>
          <w:rFonts w:ascii="Verdana" w:hAnsi="Verdana"/>
          <w:lang w:val="en-GB" w:eastAsia="zh-CN"/>
        </w:rPr>
        <w:t>re</w:t>
      </w:r>
      <w:r w:rsidR="0003755C" w:rsidRPr="008336E2">
        <w:rPr>
          <w:rFonts w:ascii="Verdana" w:hAnsi="Verdana"/>
          <w:lang w:val="en-GB" w:eastAsia="zh-CN"/>
        </w:rPr>
        <w:t>, monitors day-to-day engineering, operations, and maintenance, manages day-to-day data management and documentation, as well as relations with site hosts, lead</w:t>
      </w:r>
      <w:r w:rsidR="00AA6CDD" w:rsidRPr="008336E2">
        <w:rPr>
          <w:rFonts w:ascii="Verdana" w:hAnsi="Verdana"/>
          <w:lang w:val="en-GB" w:eastAsia="zh-CN"/>
        </w:rPr>
        <w:t>ing</w:t>
      </w:r>
      <w:r w:rsidR="0003755C" w:rsidRPr="008336E2">
        <w:rPr>
          <w:rFonts w:ascii="Verdana" w:hAnsi="Verdana"/>
          <w:lang w:val="en-GB" w:eastAsia="zh-CN"/>
        </w:rPr>
        <w:t xml:space="preserve"> a Science Program to utilize the data and have input into operations. Regular monthly teleconferences and semi-annual </w:t>
      </w:r>
      <w:r w:rsidR="00380444">
        <w:rPr>
          <w:rFonts w:ascii="Verdana" w:hAnsi="Verdana"/>
          <w:lang w:val="en-GB" w:eastAsia="zh-CN"/>
        </w:rPr>
        <w:t xml:space="preserve">in-person </w:t>
      </w:r>
      <w:r w:rsidR="0003755C" w:rsidRPr="008336E2">
        <w:rPr>
          <w:rFonts w:ascii="Verdana" w:hAnsi="Verdana"/>
          <w:lang w:val="en-GB" w:eastAsia="zh-CN"/>
        </w:rPr>
        <w:t>meeting</w:t>
      </w:r>
      <w:r w:rsidR="00AA6CDD" w:rsidRPr="008336E2">
        <w:rPr>
          <w:rFonts w:ascii="Verdana" w:hAnsi="Verdana"/>
          <w:lang w:val="en-GB" w:eastAsia="zh-CN"/>
        </w:rPr>
        <w:t xml:space="preserve">s are conducted to ensure that communication is ongoing and that issues </w:t>
      </w:r>
      <w:r w:rsidR="00371283" w:rsidRPr="008336E2">
        <w:rPr>
          <w:rFonts w:ascii="Verdana" w:hAnsi="Verdana"/>
          <w:lang w:val="en-GB" w:eastAsia="zh-CN"/>
        </w:rPr>
        <w:t>that</w:t>
      </w:r>
      <w:r w:rsidR="00AA6CDD" w:rsidRPr="008336E2">
        <w:rPr>
          <w:rFonts w:ascii="Verdana" w:hAnsi="Verdana"/>
          <w:lang w:val="en-GB" w:eastAsia="zh-CN"/>
        </w:rPr>
        <w:t xml:space="preserve"> arise are resolved in as effective and efficient manner as possible.</w:t>
      </w:r>
      <w:r w:rsidR="00383BCC">
        <w:rPr>
          <w:rFonts w:ascii="Verdana" w:hAnsi="Verdana"/>
          <w:lang w:val="en-GB" w:eastAsia="zh-CN"/>
        </w:rPr>
        <w:t xml:space="preserve"> </w:t>
      </w:r>
      <w:r w:rsidR="00AA6CDD" w:rsidRPr="008336E2">
        <w:rPr>
          <w:rFonts w:ascii="Verdana" w:hAnsi="Verdana"/>
          <w:lang w:val="en-GB" w:eastAsia="zh-CN"/>
        </w:rPr>
        <w:t xml:space="preserve">The key to a </w:t>
      </w:r>
      <w:r w:rsidR="00371283" w:rsidRPr="008336E2">
        <w:rPr>
          <w:rFonts w:ascii="Verdana" w:hAnsi="Verdana"/>
          <w:lang w:val="en-GB" w:eastAsia="zh-CN"/>
        </w:rPr>
        <w:t>L</w:t>
      </w:r>
      <w:r w:rsidR="00AA6CDD" w:rsidRPr="008336E2">
        <w:rPr>
          <w:rFonts w:ascii="Verdana" w:hAnsi="Verdana"/>
          <w:lang w:val="en-GB" w:eastAsia="zh-CN"/>
        </w:rPr>
        <w:t xml:space="preserve">ead </w:t>
      </w:r>
      <w:r w:rsidR="00371283" w:rsidRPr="008336E2">
        <w:rPr>
          <w:rFonts w:ascii="Verdana" w:hAnsi="Verdana"/>
          <w:lang w:val="en-GB" w:eastAsia="zh-CN"/>
        </w:rPr>
        <w:t>C</w:t>
      </w:r>
      <w:r w:rsidR="00AA6CDD" w:rsidRPr="008336E2">
        <w:rPr>
          <w:rFonts w:ascii="Verdana" w:hAnsi="Verdana"/>
          <w:lang w:val="en-GB" w:eastAsia="zh-CN"/>
        </w:rPr>
        <w:t>entre is a focused Program Manager whose only job is to oversee the installation, operation, maintenance, and monitoring of the network.</w:t>
      </w:r>
      <w:r w:rsidR="00383BCC">
        <w:rPr>
          <w:rFonts w:ascii="Verdana" w:hAnsi="Verdana"/>
          <w:lang w:val="en-GB" w:eastAsia="zh-CN"/>
        </w:rPr>
        <w:t xml:space="preserve"> </w:t>
      </w:r>
      <w:r w:rsidR="00AA6CDD" w:rsidRPr="008336E2">
        <w:rPr>
          <w:rFonts w:ascii="Verdana" w:hAnsi="Verdana"/>
          <w:lang w:val="en-GB" w:eastAsia="zh-CN"/>
        </w:rPr>
        <w:t>This need is coupled with the need for a dedicated engineering, programming, and science staff that are dedicated 100% to the network</w:t>
      </w:r>
      <w:r w:rsidR="0003755C" w:rsidRPr="008336E2">
        <w:rPr>
          <w:rFonts w:ascii="Verdana" w:hAnsi="Verdana"/>
          <w:lang w:val="en-GB" w:eastAsia="zh-CN"/>
        </w:rPr>
        <w:t>.</w:t>
      </w:r>
    </w:p>
    <w:p w14:paraId="1C934915" w14:textId="77777777" w:rsidR="00432812" w:rsidRPr="008336E2" w:rsidRDefault="00432812" w:rsidP="00E2124D">
      <w:pPr>
        <w:jc w:val="both"/>
        <w:rPr>
          <w:rFonts w:ascii="Verdana" w:hAnsi="Verdana"/>
          <w:lang w:val="en-GB" w:eastAsia="zh-CN"/>
        </w:rPr>
      </w:pPr>
    </w:p>
    <w:p w14:paraId="59676B11" w14:textId="6C305CB3" w:rsidR="0003755C" w:rsidRPr="008336E2" w:rsidRDefault="0003755C" w:rsidP="00E2124D">
      <w:pPr>
        <w:jc w:val="both"/>
        <w:rPr>
          <w:rFonts w:ascii="Verdana" w:hAnsi="Verdana"/>
          <w:lang w:val="en-GB" w:eastAsia="zh-CN"/>
        </w:rPr>
      </w:pPr>
      <w:r w:rsidRPr="008336E2">
        <w:rPr>
          <w:rFonts w:ascii="Verdana" w:hAnsi="Verdana"/>
          <w:lang w:val="en-GB" w:eastAsia="zh-CN"/>
        </w:rPr>
        <w:t>Discussion following the presentations focused on network management options for the GSRN. The main question is to whom</w:t>
      </w:r>
      <w:r w:rsidR="00A30E64" w:rsidRPr="008336E2">
        <w:rPr>
          <w:rFonts w:ascii="Verdana" w:hAnsi="Verdana"/>
          <w:lang w:val="en-GB" w:eastAsia="zh-CN"/>
        </w:rPr>
        <w:t xml:space="preserve"> a GSRN would report to</w:t>
      </w:r>
      <w:r w:rsidRPr="008336E2">
        <w:rPr>
          <w:rFonts w:ascii="Verdana" w:hAnsi="Verdana"/>
          <w:lang w:val="en-GB" w:eastAsia="zh-CN"/>
        </w:rPr>
        <w:t xml:space="preserve"> and where the budget </w:t>
      </w:r>
      <w:r w:rsidR="00A30E64" w:rsidRPr="008336E2">
        <w:rPr>
          <w:rFonts w:ascii="Verdana" w:hAnsi="Verdana"/>
          <w:lang w:val="en-GB" w:eastAsia="zh-CN"/>
        </w:rPr>
        <w:t xml:space="preserve">would </w:t>
      </w:r>
      <w:r w:rsidRPr="008336E2">
        <w:rPr>
          <w:rFonts w:ascii="Verdana" w:hAnsi="Verdana"/>
          <w:lang w:val="en-GB" w:eastAsia="zh-CN"/>
        </w:rPr>
        <w:t xml:space="preserve">come from, but also what the parameters </w:t>
      </w:r>
      <w:r w:rsidR="00A30E64" w:rsidRPr="008336E2">
        <w:rPr>
          <w:rFonts w:ascii="Verdana" w:hAnsi="Verdana"/>
          <w:lang w:val="en-GB" w:eastAsia="zh-CN"/>
        </w:rPr>
        <w:t xml:space="preserve">would </w:t>
      </w:r>
      <w:r w:rsidRPr="008336E2">
        <w:rPr>
          <w:rFonts w:ascii="Verdana" w:hAnsi="Verdana"/>
          <w:lang w:val="en-GB" w:eastAsia="zh-CN"/>
        </w:rPr>
        <w:t>be to indicate a successful implementation and management of the network. For the GSRN, one of the key output</w:t>
      </w:r>
      <w:r w:rsidR="006D7C49" w:rsidRPr="008336E2">
        <w:rPr>
          <w:rFonts w:ascii="Verdana" w:hAnsi="Verdana"/>
          <w:lang w:val="en-GB" w:eastAsia="zh-CN"/>
        </w:rPr>
        <w:t>s</w:t>
      </w:r>
      <w:r w:rsidRPr="008336E2">
        <w:rPr>
          <w:rFonts w:ascii="Verdana" w:hAnsi="Verdana"/>
          <w:lang w:val="en-GB" w:eastAsia="zh-CN"/>
        </w:rPr>
        <w:t xml:space="preserve"> is </w:t>
      </w:r>
      <w:r w:rsidR="003D70C7" w:rsidRPr="008336E2">
        <w:rPr>
          <w:rFonts w:ascii="Verdana" w:hAnsi="Verdana"/>
          <w:lang w:val="en-GB" w:eastAsia="zh-CN"/>
        </w:rPr>
        <w:t xml:space="preserve">the scientific production in terms of </w:t>
      </w:r>
      <w:r w:rsidRPr="008336E2">
        <w:rPr>
          <w:rFonts w:ascii="Verdana" w:hAnsi="Verdana"/>
          <w:lang w:val="en-GB" w:eastAsia="zh-CN"/>
        </w:rPr>
        <w:t>research papers</w:t>
      </w:r>
      <w:r w:rsidR="003D70C7" w:rsidRPr="008336E2">
        <w:rPr>
          <w:rFonts w:ascii="Verdana" w:hAnsi="Verdana"/>
          <w:lang w:val="en-GB" w:eastAsia="zh-CN"/>
        </w:rPr>
        <w:t xml:space="preserve"> and contributions to conferences</w:t>
      </w:r>
      <w:r w:rsidRPr="008336E2">
        <w:rPr>
          <w:rFonts w:ascii="Verdana" w:hAnsi="Verdana"/>
          <w:lang w:val="en-GB" w:eastAsia="zh-CN"/>
        </w:rPr>
        <w:t>, which means accounting also for other groups doing research and producing papers using the data. In GRUAN there is a Task Team who encourages research with GRUAN data. It was also noted that for a GSRN, CIMO should have an important role. However, the network is not going to be recognized until is adopted by technical regulations. In order to gain recognition, the GSRN has to be part of the WIGOS manual. In terms of management, it is clear that the GSRN needs one or more lead cent</w:t>
      </w:r>
      <w:r w:rsidR="00371283" w:rsidRPr="008336E2">
        <w:rPr>
          <w:rFonts w:ascii="Verdana" w:hAnsi="Verdana"/>
          <w:lang w:val="en-GB" w:eastAsia="zh-CN"/>
        </w:rPr>
        <w:t>re</w:t>
      </w:r>
      <w:r w:rsidRPr="008336E2">
        <w:rPr>
          <w:rFonts w:ascii="Verdana" w:hAnsi="Verdana"/>
          <w:lang w:val="en-GB" w:eastAsia="zh-CN"/>
        </w:rPr>
        <w:t>s.</w:t>
      </w:r>
    </w:p>
    <w:p w14:paraId="6F834D1B" w14:textId="77777777" w:rsidR="00432812" w:rsidRPr="008336E2" w:rsidRDefault="00432812" w:rsidP="00E2124D">
      <w:pPr>
        <w:jc w:val="both"/>
        <w:rPr>
          <w:rFonts w:ascii="Verdana" w:hAnsi="Verdana"/>
          <w:lang w:val="en-GB" w:eastAsia="zh-CN"/>
        </w:rPr>
      </w:pPr>
    </w:p>
    <w:p w14:paraId="1B31EE29" w14:textId="222BCEAB" w:rsidR="0003755C" w:rsidRPr="008336E2" w:rsidRDefault="0003755C" w:rsidP="00E2124D">
      <w:pPr>
        <w:jc w:val="both"/>
        <w:rPr>
          <w:rFonts w:ascii="Verdana" w:hAnsi="Verdana"/>
          <w:lang w:val="en-GB" w:eastAsia="zh-CN"/>
        </w:rPr>
      </w:pPr>
      <w:r w:rsidRPr="008336E2">
        <w:rPr>
          <w:rFonts w:ascii="Verdana" w:hAnsi="Verdana"/>
          <w:lang w:val="en-GB" w:eastAsia="zh-CN"/>
        </w:rPr>
        <w:t>Main points identified as important for the governance and management o</w:t>
      </w:r>
      <w:r w:rsidR="002A0D4F" w:rsidRPr="008336E2">
        <w:rPr>
          <w:rFonts w:ascii="Verdana" w:hAnsi="Verdana"/>
          <w:lang w:val="en-GB" w:eastAsia="zh-CN"/>
        </w:rPr>
        <w:t>f the GSRN are listed in A</w:t>
      </w:r>
      <w:r w:rsidR="005A63D9" w:rsidRPr="008336E2">
        <w:rPr>
          <w:rFonts w:ascii="Verdana" w:hAnsi="Verdana"/>
          <w:lang w:val="en-GB" w:eastAsia="zh-CN"/>
        </w:rPr>
        <w:t xml:space="preserve">nnex </w:t>
      </w:r>
      <w:r w:rsidR="00FF4965">
        <w:rPr>
          <w:rFonts w:ascii="Verdana" w:hAnsi="Verdana"/>
          <w:lang w:val="en-GB" w:eastAsia="zh-CN"/>
        </w:rPr>
        <w:t>7</w:t>
      </w:r>
      <w:r w:rsidRPr="008336E2">
        <w:rPr>
          <w:rFonts w:ascii="Verdana" w:hAnsi="Verdana"/>
          <w:lang w:val="en-GB" w:eastAsia="zh-CN"/>
        </w:rPr>
        <w:t>.</w:t>
      </w:r>
    </w:p>
    <w:p w14:paraId="658A5D5B" w14:textId="77777777" w:rsidR="0003755C" w:rsidRPr="008336E2" w:rsidRDefault="0003755C" w:rsidP="00E2124D">
      <w:pPr>
        <w:jc w:val="both"/>
        <w:rPr>
          <w:rFonts w:ascii="Verdana" w:hAnsi="Verdana"/>
          <w:lang w:val="en-GB" w:eastAsia="zh-CN"/>
        </w:rPr>
      </w:pPr>
    </w:p>
    <w:p w14:paraId="082C4A52" w14:textId="77777777" w:rsidR="0003755C" w:rsidRPr="008336E2" w:rsidRDefault="0003755C" w:rsidP="00E2124D">
      <w:pPr>
        <w:pStyle w:val="Heading1"/>
        <w:jc w:val="both"/>
        <w:rPr>
          <w:rFonts w:ascii="Verdana" w:hAnsi="Verdana"/>
        </w:rPr>
      </w:pPr>
      <w:bookmarkStart w:id="14" w:name="_Toc507423369"/>
      <w:r w:rsidRPr="008336E2">
        <w:rPr>
          <w:rFonts w:ascii="Verdana" w:hAnsi="Verdana"/>
        </w:rPr>
        <w:t>interactions of the GSRN with the metrology community</w:t>
      </w:r>
      <w:bookmarkEnd w:id="14"/>
    </w:p>
    <w:p w14:paraId="262BF299" w14:textId="77777777" w:rsidR="0003755C" w:rsidRPr="008336E2" w:rsidRDefault="0003755C" w:rsidP="00E2124D">
      <w:pPr>
        <w:jc w:val="both"/>
        <w:rPr>
          <w:rFonts w:ascii="Verdana" w:hAnsi="Verdana"/>
          <w:lang w:val="en-GB" w:eastAsia="zh-CN"/>
        </w:rPr>
      </w:pPr>
    </w:p>
    <w:p w14:paraId="7F06A401" w14:textId="27234177" w:rsidR="0003755C" w:rsidRPr="008336E2" w:rsidRDefault="0003755C" w:rsidP="00E2124D">
      <w:pPr>
        <w:jc w:val="both"/>
        <w:rPr>
          <w:rFonts w:ascii="Verdana" w:hAnsi="Verdana"/>
          <w:lang w:val="en-GB" w:eastAsia="zh-CN"/>
        </w:rPr>
      </w:pPr>
      <w:r w:rsidRPr="008336E2">
        <w:rPr>
          <w:rFonts w:ascii="Verdana" w:hAnsi="Verdana"/>
          <w:lang w:val="en-GB" w:eastAsia="zh-CN"/>
        </w:rPr>
        <w:t xml:space="preserve">Andrea </w:t>
      </w:r>
      <w:proofErr w:type="spellStart"/>
      <w:r w:rsidRPr="008336E2">
        <w:rPr>
          <w:rFonts w:ascii="Verdana" w:hAnsi="Verdana"/>
          <w:lang w:val="en-GB" w:eastAsia="zh-CN"/>
        </w:rPr>
        <w:t>Merlone</w:t>
      </w:r>
      <w:proofErr w:type="spellEnd"/>
      <w:r w:rsidRPr="008336E2">
        <w:rPr>
          <w:rFonts w:ascii="Verdana" w:hAnsi="Verdana"/>
          <w:lang w:val="en-GB" w:eastAsia="zh-CN"/>
        </w:rPr>
        <w:t xml:space="preserve"> present</w:t>
      </w:r>
      <w:r w:rsidR="002E5E83" w:rsidRPr="008336E2">
        <w:rPr>
          <w:rFonts w:ascii="Verdana" w:hAnsi="Verdana"/>
          <w:lang w:val="en-GB" w:eastAsia="zh-CN"/>
        </w:rPr>
        <w:t>ed</w:t>
      </w:r>
      <w:r w:rsidRPr="008336E2">
        <w:rPr>
          <w:rFonts w:ascii="Verdana" w:hAnsi="Verdana"/>
          <w:lang w:val="en-GB" w:eastAsia="zh-CN"/>
        </w:rPr>
        <w:t xml:space="preserve"> on the interactions of the GSRN with the metrology community</w:t>
      </w:r>
      <w:r w:rsidR="002E5E83" w:rsidRPr="008336E2">
        <w:rPr>
          <w:rFonts w:ascii="Verdana" w:hAnsi="Verdana"/>
          <w:lang w:val="en-GB" w:eastAsia="zh-CN"/>
        </w:rPr>
        <w:t>. He</w:t>
      </w:r>
      <w:r w:rsidRPr="008336E2">
        <w:rPr>
          <w:rFonts w:ascii="Verdana" w:hAnsi="Verdana"/>
          <w:lang w:val="en-GB" w:eastAsia="zh-CN"/>
        </w:rPr>
        <w:t xml:space="preserve"> brought to the attention of the team the importance of tightly working together as benefits of this cooperation are being seen on both sites.</w:t>
      </w:r>
      <w:r w:rsidR="003D70C7" w:rsidRPr="008336E2">
        <w:rPr>
          <w:rFonts w:ascii="Verdana" w:hAnsi="Verdana"/>
          <w:lang w:val="en-GB" w:eastAsia="zh-CN"/>
        </w:rPr>
        <w:t xml:space="preserve"> The presentation reported on previous activities within the European </w:t>
      </w:r>
      <w:proofErr w:type="spellStart"/>
      <w:r w:rsidR="003D70C7" w:rsidRPr="008336E2">
        <w:rPr>
          <w:rFonts w:ascii="Verdana" w:hAnsi="Verdana"/>
          <w:lang w:val="en-GB" w:eastAsia="zh-CN"/>
        </w:rPr>
        <w:t>MeteoMet</w:t>
      </w:r>
      <w:proofErr w:type="spellEnd"/>
      <w:r w:rsidR="003D70C7" w:rsidRPr="008336E2">
        <w:rPr>
          <w:rFonts w:ascii="Verdana" w:hAnsi="Verdana"/>
          <w:lang w:val="en-GB" w:eastAsia="zh-CN"/>
        </w:rPr>
        <w:t xml:space="preserve"> project, having delivered results of interest for the WMO CIMO expert teams, mainly in terms of quantified measurement uncertainty components, studies on measurement and calibration best practice, </w:t>
      </w:r>
      <w:r w:rsidR="002E5E83" w:rsidRPr="008336E2">
        <w:rPr>
          <w:rFonts w:ascii="Verdana" w:hAnsi="Verdana"/>
          <w:lang w:val="en-GB" w:eastAsia="zh-CN"/>
        </w:rPr>
        <w:t xml:space="preserve">and </w:t>
      </w:r>
      <w:r w:rsidR="003D70C7" w:rsidRPr="008336E2">
        <w:rPr>
          <w:rFonts w:ascii="Verdana" w:hAnsi="Verdana"/>
          <w:lang w:val="en-GB" w:eastAsia="zh-CN"/>
        </w:rPr>
        <w:t>support in establishing traceability in</w:t>
      </w:r>
      <w:r w:rsidR="002E5E83" w:rsidRPr="008336E2">
        <w:rPr>
          <w:rFonts w:ascii="Verdana" w:hAnsi="Verdana"/>
          <w:lang w:val="en-GB" w:eastAsia="zh-CN"/>
        </w:rPr>
        <w:t xml:space="preserve"> the</w:t>
      </w:r>
      <w:r w:rsidR="003D70C7" w:rsidRPr="008336E2">
        <w:rPr>
          <w:rFonts w:ascii="Verdana" w:hAnsi="Verdana"/>
          <w:lang w:val="en-GB" w:eastAsia="zh-CN"/>
        </w:rPr>
        <w:t xml:space="preserve"> field. The interaction of the climate and meteorological community with members of the BIPM and the EURAMET was also illustrated, together with the roadmaps of the BIPM</w:t>
      </w:r>
      <w:r w:rsidR="003D70C7" w:rsidRPr="008336E2">
        <w:rPr>
          <w:rStyle w:val="FootnoteReference"/>
          <w:rFonts w:ascii="Verdana" w:hAnsi="Verdana"/>
          <w:lang w:val="en-GB" w:eastAsia="zh-CN"/>
        </w:rPr>
        <w:footnoteReference w:id="1"/>
      </w:r>
      <w:r w:rsidR="003D70C7" w:rsidRPr="008336E2">
        <w:rPr>
          <w:rFonts w:ascii="Verdana" w:hAnsi="Verdana"/>
          <w:lang w:val="en-GB" w:eastAsia="zh-CN"/>
        </w:rPr>
        <w:t xml:space="preserve"> CCT</w:t>
      </w:r>
      <w:r w:rsidR="00871BEA" w:rsidRPr="008336E2">
        <w:rPr>
          <w:rStyle w:val="FootnoteReference"/>
          <w:rFonts w:ascii="Verdana" w:hAnsi="Verdana"/>
          <w:lang w:val="en-GB" w:eastAsia="zh-CN"/>
        </w:rPr>
        <w:footnoteReference w:id="2"/>
      </w:r>
      <w:r w:rsidR="003D70C7" w:rsidRPr="008336E2">
        <w:rPr>
          <w:rFonts w:ascii="Verdana" w:hAnsi="Verdana"/>
          <w:lang w:val="en-GB" w:eastAsia="zh-CN"/>
        </w:rPr>
        <w:t xml:space="preserve"> and EURAMET Task Group Environment. The strategy document of CCT now </w:t>
      </w:r>
      <w:r w:rsidR="00871BEA" w:rsidRPr="008336E2">
        <w:rPr>
          <w:rFonts w:ascii="Verdana" w:hAnsi="Verdana"/>
          <w:lang w:val="en-GB" w:eastAsia="zh-CN"/>
        </w:rPr>
        <w:t>clearly mentions metrology</w:t>
      </w:r>
      <w:r w:rsidR="003D70C7" w:rsidRPr="008336E2">
        <w:rPr>
          <w:rFonts w:ascii="Verdana" w:hAnsi="Verdana"/>
          <w:lang w:val="en-GB" w:eastAsia="zh-CN"/>
        </w:rPr>
        <w:t xml:space="preserve"> support </w:t>
      </w:r>
      <w:r w:rsidR="00871BEA" w:rsidRPr="008336E2">
        <w:rPr>
          <w:rFonts w:ascii="Verdana" w:hAnsi="Verdana"/>
          <w:lang w:val="en-GB" w:eastAsia="zh-CN"/>
        </w:rPr>
        <w:t>to</w:t>
      </w:r>
      <w:r w:rsidR="003D70C7" w:rsidRPr="008336E2">
        <w:rPr>
          <w:rFonts w:ascii="Verdana" w:hAnsi="Verdana"/>
          <w:lang w:val="en-GB" w:eastAsia="zh-CN"/>
        </w:rPr>
        <w:t xml:space="preserve"> the </w:t>
      </w:r>
      <w:r w:rsidR="00871BEA" w:rsidRPr="008336E2">
        <w:rPr>
          <w:rFonts w:ascii="Verdana" w:hAnsi="Verdana"/>
          <w:lang w:val="en-GB" w:eastAsia="zh-CN"/>
        </w:rPr>
        <w:t>creation of the GCOS Surface Reference Network.</w:t>
      </w:r>
    </w:p>
    <w:p w14:paraId="3CCEC50E" w14:textId="77777777" w:rsidR="0003755C" w:rsidRPr="008336E2" w:rsidRDefault="0003755C" w:rsidP="00E2124D">
      <w:pPr>
        <w:jc w:val="both"/>
        <w:rPr>
          <w:rFonts w:ascii="Verdana" w:hAnsi="Verdana"/>
          <w:lang w:val="en-GB" w:eastAsia="zh-CN"/>
        </w:rPr>
      </w:pPr>
    </w:p>
    <w:p w14:paraId="5A4D0990" w14:textId="2B6D0620" w:rsidR="00BE1A34" w:rsidRDefault="00BE1A34">
      <w:pPr>
        <w:pStyle w:val="Heading1"/>
      </w:pPr>
      <w:bookmarkStart w:id="15" w:name="_Toc507423370"/>
      <w:r>
        <w:t>Workplan</w:t>
      </w:r>
      <w:bookmarkEnd w:id="15"/>
    </w:p>
    <w:p w14:paraId="5434D021" w14:textId="77777777" w:rsidR="00BE1A34" w:rsidRPr="00F17D59" w:rsidRDefault="00BE1A34" w:rsidP="00BE1A34">
      <w:pPr>
        <w:rPr>
          <w:lang w:val="en-GB" w:eastAsia="zh-CN"/>
        </w:rPr>
      </w:pPr>
    </w:p>
    <w:p w14:paraId="09216054" w14:textId="77777777" w:rsidR="00BE1A34" w:rsidRPr="00FD4F68" w:rsidRDefault="00BE1A34" w:rsidP="00BE1A34">
      <w:pPr>
        <w:rPr>
          <w:b/>
          <w:bCs/>
          <w:lang w:val="en-GB" w:eastAsia="zh-CN"/>
        </w:rPr>
      </w:pPr>
      <w:r w:rsidRPr="00FD4F68">
        <w:rPr>
          <w:b/>
          <w:bCs/>
          <w:lang w:val="en-GB" w:eastAsia="zh-CN"/>
        </w:rPr>
        <w:t>Before AOPC 2018 (6-9 March 2018):</w:t>
      </w:r>
    </w:p>
    <w:p w14:paraId="60791DED" w14:textId="77777777" w:rsidR="00BE1A34" w:rsidRPr="00F17D59" w:rsidRDefault="00BE1A34" w:rsidP="00BE1A34">
      <w:pPr>
        <w:rPr>
          <w:lang w:val="en-GB" w:eastAsia="zh-CN"/>
        </w:rPr>
      </w:pPr>
    </w:p>
    <w:p w14:paraId="217DFBC5" w14:textId="77777777" w:rsidR="00BE1A34" w:rsidRPr="00F17D59" w:rsidRDefault="00BE1A34" w:rsidP="00BE1A34">
      <w:pPr>
        <w:rPr>
          <w:lang w:val="en-GB" w:eastAsia="zh-CN"/>
        </w:rPr>
      </w:pPr>
      <w:r w:rsidRPr="00F17D59">
        <w:rPr>
          <w:lang w:val="en-GB" w:eastAsia="zh-CN"/>
        </w:rPr>
        <w:t>1.</w:t>
      </w:r>
      <w:r w:rsidRPr="00F17D59">
        <w:rPr>
          <w:lang w:val="en-GB" w:eastAsia="zh-CN"/>
        </w:rPr>
        <w:tab/>
        <w:t xml:space="preserve">GCOS Secretariat will do first draft of initial meeting report, which will be circulated. </w:t>
      </w:r>
    </w:p>
    <w:p w14:paraId="793072E7" w14:textId="77777777" w:rsidR="00BE1A34" w:rsidRPr="00F17D59" w:rsidRDefault="00BE1A34" w:rsidP="00BE1A34">
      <w:pPr>
        <w:rPr>
          <w:lang w:val="en-GB" w:eastAsia="zh-CN"/>
        </w:rPr>
      </w:pPr>
      <w:r w:rsidRPr="00F17D59">
        <w:rPr>
          <w:lang w:val="en-GB" w:eastAsia="zh-CN"/>
        </w:rPr>
        <w:t>Report to also include:</w:t>
      </w:r>
    </w:p>
    <w:p w14:paraId="52B50CEA" w14:textId="77777777" w:rsidR="00BE1A34" w:rsidRPr="00F17D59" w:rsidRDefault="00BE1A34" w:rsidP="00BE1A34">
      <w:pPr>
        <w:rPr>
          <w:lang w:val="en-GB" w:eastAsia="zh-CN"/>
        </w:rPr>
      </w:pPr>
      <w:r w:rsidRPr="00F17D59">
        <w:rPr>
          <w:lang w:val="en-GB" w:eastAsia="zh-CN"/>
        </w:rPr>
        <w:t>a)</w:t>
      </w:r>
      <w:r w:rsidRPr="00F17D59">
        <w:rPr>
          <w:lang w:val="en-GB" w:eastAsia="zh-CN"/>
        </w:rPr>
        <w:tab/>
        <w:t>Tiered network (connections to other networks) and benefits to be part of this; e.g., GCOS-182 and GI Paper – Victor</w:t>
      </w:r>
    </w:p>
    <w:p w14:paraId="06BD56BC" w14:textId="77777777" w:rsidR="00BE1A34" w:rsidRPr="00F17D59" w:rsidRDefault="00BE1A34" w:rsidP="00BE1A34">
      <w:pPr>
        <w:rPr>
          <w:lang w:val="en-GB" w:eastAsia="zh-CN"/>
        </w:rPr>
      </w:pPr>
      <w:r w:rsidRPr="00F17D59">
        <w:rPr>
          <w:lang w:val="en-GB" w:eastAsia="zh-CN"/>
        </w:rPr>
        <w:t>b)</w:t>
      </w:r>
      <w:r w:rsidRPr="00F17D59">
        <w:rPr>
          <w:lang w:val="en-GB" w:eastAsia="zh-CN"/>
        </w:rPr>
        <w:tab/>
        <w:t>Benefits section – take bullets create good text – Howard (lead), Nigel, and Caterina</w:t>
      </w:r>
    </w:p>
    <w:p w14:paraId="28B52917" w14:textId="77777777" w:rsidR="00BE1A34" w:rsidRPr="00F17D59" w:rsidRDefault="00BE1A34" w:rsidP="00BE1A34">
      <w:pPr>
        <w:rPr>
          <w:lang w:val="en-GB" w:eastAsia="zh-CN"/>
        </w:rPr>
      </w:pPr>
    </w:p>
    <w:p w14:paraId="48F61313" w14:textId="77777777" w:rsidR="00BE1A34" w:rsidRPr="00F17D59" w:rsidRDefault="00BE1A34" w:rsidP="00BE1A34">
      <w:pPr>
        <w:rPr>
          <w:lang w:val="en-GB" w:eastAsia="zh-CN"/>
        </w:rPr>
      </w:pPr>
      <w:r w:rsidRPr="00F17D59">
        <w:rPr>
          <w:lang w:val="en-GB" w:eastAsia="zh-CN"/>
        </w:rPr>
        <w:t>General - throughout the existence of the Task Team:</w:t>
      </w:r>
    </w:p>
    <w:p w14:paraId="234690D4" w14:textId="77777777" w:rsidR="00BE1A34" w:rsidRPr="00F17D59" w:rsidRDefault="00BE1A34" w:rsidP="00BE1A34">
      <w:pPr>
        <w:rPr>
          <w:lang w:val="en-GB" w:eastAsia="zh-CN"/>
        </w:rPr>
      </w:pPr>
    </w:p>
    <w:p w14:paraId="652ECF15" w14:textId="77777777" w:rsidR="00BE1A34" w:rsidRPr="00F17D59" w:rsidRDefault="00BE1A34" w:rsidP="00BE1A34">
      <w:pPr>
        <w:rPr>
          <w:lang w:val="en-GB" w:eastAsia="zh-CN"/>
        </w:rPr>
      </w:pPr>
      <w:r w:rsidRPr="00F17D59">
        <w:rPr>
          <w:lang w:val="en-GB" w:eastAsia="zh-CN"/>
        </w:rPr>
        <w:t>2.</w:t>
      </w:r>
      <w:r w:rsidRPr="00F17D59">
        <w:rPr>
          <w:lang w:val="en-GB" w:eastAsia="zh-CN"/>
        </w:rPr>
        <w:tab/>
        <w:t xml:space="preserve">Rework of GCOS 112 into a GSRN doc: outline – Peter (lead) and </w:t>
      </w:r>
      <w:proofErr w:type="spellStart"/>
      <w:r w:rsidRPr="00F17D59">
        <w:rPr>
          <w:lang w:val="en-GB" w:eastAsia="zh-CN"/>
        </w:rPr>
        <w:t>Rachid</w:t>
      </w:r>
      <w:proofErr w:type="spellEnd"/>
    </w:p>
    <w:p w14:paraId="4FCB5010" w14:textId="77777777" w:rsidR="00BE1A34" w:rsidRPr="00F17D59" w:rsidRDefault="00BE1A34" w:rsidP="00BE1A34">
      <w:pPr>
        <w:rPr>
          <w:lang w:val="en-GB" w:eastAsia="zh-CN"/>
        </w:rPr>
      </w:pPr>
      <w:r w:rsidRPr="00F17D59">
        <w:rPr>
          <w:lang w:val="en-GB" w:eastAsia="zh-CN"/>
        </w:rPr>
        <w:lastRenderedPageBreak/>
        <w:t>3.</w:t>
      </w:r>
      <w:r w:rsidRPr="00F17D59">
        <w:rPr>
          <w:lang w:val="en-GB" w:eastAsia="zh-CN"/>
        </w:rPr>
        <w:tab/>
        <w:t xml:space="preserve">Measurements requirements: what, how; frequency – Andrew (lead), Andrea, and </w:t>
      </w:r>
      <w:proofErr w:type="spellStart"/>
      <w:r w:rsidRPr="00F17D59">
        <w:rPr>
          <w:lang w:val="en-GB" w:eastAsia="zh-CN"/>
        </w:rPr>
        <w:t>Jiankai</w:t>
      </w:r>
      <w:proofErr w:type="spellEnd"/>
    </w:p>
    <w:p w14:paraId="45CB642F" w14:textId="77777777" w:rsidR="00BE1A34" w:rsidRPr="00F17D59" w:rsidRDefault="00BE1A34" w:rsidP="00BE1A34">
      <w:pPr>
        <w:rPr>
          <w:lang w:val="en-GB" w:eastAsia="zh-CN"/>
        </w:rPr>
      </w:pPr>
      <w:r w:rsidRPr="00F17D59">
        <w:rPr>
          <w:lang w:val="en-GB" w:eastAsia="zh-CN"/>
        </w:rPr>
        <w:t>4.</w:t>
      </w:r>
      <w:r w:rsidRPr="00F17D59">
        <w:rPr>
          <w:lang w:val="en-GB" w:eastAsia="zh-CN"/>
        </w:rPr>
        <w:tab/>
        <w:t xml:space="preserve">Terminology – Phil (lead), Andrea, and Peer </w:t>
      </w:r>
    </w:p>
    <w:p w14:paraId="26CF27E8" w14:textId="77777777" w:rsidR="00BE1A34" w:rsidRPr="00F17D59" w:rsidRDefault="00BE1A34" w:rsidP="00BE1A34">
      <w:pPr>
        <w:rPr>
          <w:lang w:val="en-GB" w:eastAsia="zh-CN"/>
        </w:rPr>
      </w:pPr>
      <w:r w:rsidRPr="00F17D59">
        <w:rPr>
          <w:lang w:val="en-GB" w:eastAsia="zh-CN"/>
        </w:rPr>
        <w:t>5.</w:t>
      </w:r>
      <w:r w:rsidRPr="00F17D59">
        <w:rPr>
          <w:lang w:val="en-GB" w:eastAsia="zh-CN"/>
        </w:rPr>
        <w:tab/>
        <w:t>Identify climate zones  – the most critical, sensitive ones (e.g., Galapagos Islands); perhaps a better approach than using WMO RAs; Dual Approach of existing stations and climate regions –  Nigel (lead), Phil, and Victor</w:t>
      </w:r>
    </w:p>
    <w:p w14:paraId="743AB809" w14:textId="77777777" w:rsidR="00BE1A34" w:rsidRPr="00F17D59" w:rsidRDefault="00BE1A34" w:rsidP="00BE1A34">
      <w:pPr>
        <w:rPr>
          <w:lang w:val="en-GB" w:eastAsia="zh-CN"/>
        </w:rPr>
      </w:pPr>
      <w:r w:rsidRPr="00F17D59">
        <w:rPr>
          <w:lang w:val="en-GB" w:eastAsia="zh-CN"/>
        </w:rPr>
        <w:t>6.</w:t>
      </w:r>
      <w:r w:rsidRPr="00F17D59">
        <w:rPr>
          <w:lang w:val="en-GB" w:eastAsia="zh-CN"/>
        </w:rPr>
        <w:tab/>
        <w:t>Satellite requirements (e.g., Cal/Val) – CEOS WG on Climate – Peter and Caterina to find someone – lead TBD</w:t>
      </w:r>
    </w:p>
    <w:p w14:paraId="0BB3196C" w14:textId="77777777" w:rsidR="00BE1A34" w:rsidRPr="00F17D59" w:rsidRDefault="00BE1A34" w:rsidP="00BE1A34">
      <w:pPr>
        <w:rPr>
          <w:lang w:val="en-GB" w:eastAsia="zh-CN"/>
        </w:rPr>
      </w:pPr>
    </w:p>
    <w:p w14:paraId="70E30A24" w14:textId="77777777" w:rsidR="00BE1A34" w:rsidRPr="00FD4F68" w:rsidRDefault="00BE1A34" w:rsidP="00BE1A34">
      <w:pPr>
        <w:rPr>
          <w:b/>
          <w:bCs/>
          <w:lang w:val="en-GB" w:eastAsia="zh-CN"/>
        </w:rPr>
      </w:pPr>
      <w:r w:rsidRPr="00FD4F68">
        <w:rPr>
          <w:b/>
          <w:bCs/>
          <w:lang w:val="en-GB" w:eastAsia="zh-CN"/>
        </w:rPr>
        <w:t>Schedule (Until March 2018)</w:t>
      </w:r>
    </w:p>
    <w:p w14:paraId="5108F2F9" w14:textId="77777777" w:rsidR="00BE1A34" w:rsidRPr="00F17D59" w:rsidRDefault="00BE1A34" w:rsidP="00BE1A34">
      <w:pPr>
        <w:rPr>
          <w:lang w:val="en-GB" w:eastAsia="zh-CN"/>
        </w:rPr>
      </w:pPr>
    </w:p>
    <w:p w14:paraId="5F5E29E0" w14:textId="77777777" w:rsidR="00BE1A34" w:rsidRPr="00FD4F68" w:rsidRDefault="00BE1A34" w:rsidP="00BE1A34">
      <w:pPr>
        <w:pStyle w:val="ListParagraph"/>
        <w:numPr>
          <w:ilvl w:val="0"/>
          <w:numId w:val="24"/>
        </w:numPr>
        <w:rPr>
          <w:lang w:val="en-GB" w:eastAsia="zh-CN"/>
        </w:rPr>
      </w:pPr>
      <w:r w:rsidRPr="00FD4F68">
        <w:rPr>
          <w:lang w:val="en-GB" w:eastAsia="zh-CN"/>
        </w:rPr>
        <w:t>Initial Meeting Report out by end of November along with better defined work plan</w:t>
      </w:r>
    </w:p>
    <w:p w14:paraId="3A795409" w14:textId="77777777" w:rsidR="00BE1A34" w:rsidRPr="00FD4F68" w:rsidRDefault="00BE1A34" w:rsidP="00BE1A34">
      <w:pPr>
        <w:pStyle w:val="ListParagraph"/>
        <w:numPr>
          <w:ilvl w:val="0"/>
          <w:numId w:val="24"/>
        </w:numPr>
        <w:rPr>
          <w:lang w:val="en-GB" w:eastAsia="zh-CN"/>
        </w:rPr>
      </w:pPr>
      <w:r w:rsidRPr="00FD4F68">
        <w:rPr>
          <w:lang w:val="en-GB" w:eastAsia="zh-CN"/>
        </w:rPr>
        <w:t>Report then circulated; comments back by 15 January</w:t>
      </w:r>
    </w:p>
    <w:p w14:paraId="5B99B90E" w14:textId="77777777" w:rsidR="00BE1A34" w:rsidRPr="00FD4F68" w:rsidRDefault="00BE1A34" w:rsidP="00BE1A34">
      <w:pPr>
        <w:pStyle w:val="ListParagraph"/>
        <w:numPr>
          <w:ilvl w:val="0"/>
          <w:numId w:val="24"/>
        </w:numPr>
        <w:rPr>
          <w:lang w:val="en-GB" w:eastAsia="zh-CN"/>
        </w:rPr>
      </w:pPr>
      <w:r w:rsidRPr="00FD4F68">
        <w:rPr>
          <w:lang w:val="en-GB" w:eastAsia="zh-CN"/>
        </w:rPr>
        <w:t>Final draft of Item no. 1 due by end of January</w:t>
      </w:r>
    </w:p>
    <w:p w14:paraId="335D3B7B" w14:textId="77777777" w:rsidR="00BE1A34" w:rsidRPr="00FD4F68" w:rsidRDefault="00BE1A34" w:rsidP="00BE1A34">
      <w:pPr>
        <w:pStyle w:val="ListParagraph"/>
        <w:numPr>
          <w:ilvl w:val="0"/>
          <w:numId w:val="24"/>
        </w:numPr>
        <w:rPr>
          <w:lang w:val="en-GB" w:eastAsia="zh-CN"/>
        </w:rPr>
      </w:pPr>
      <w:r w:rsidRPr="00FD4F68">
        <w:rPr>
          <w:lang w:val="en-GB" w:eastAsia="zh-CN"/>
        </w:rPr>
        <w:t>Items 2-6 – leads to begin coordination and decide a plan forward (November-December 2017)</w:t>
      </w:r>
    </w:p>
    <w:p w14:paraId="1ABFBF05" w14:textId="77777777" w:rsidR="00BE1A34" w:rsidRPr="00FD4F68" w:rsidRDefault="00BE1A34" w:rsidP="00BE1A34">
      <w:pPr>
        <w:pStyle w:val="ListParagraph"/>
        <w:numPr>
          <w:ilvl w:val="0"/>
          <w:numId w:val="24"/>
        </w:numPr>
        <w:rPr>
          <w:lang w:val="en-GB" w:eastAsia="zh-CN"/>
        </w:rPr>
      </w:pPr>
      <w:r w:rsidRPr="00FD4F68">
        <w:rPr>
          <w:lang w:val="en-GB" w:eastAsia="zh-CN"/>
        </w:rPr>
        <w:t>Teleconference – leads of items 2-6 report on their status (mid-February)</w:t>
      </w:r>
    </w:p>
    <w:p w14:paraId="490FD46B" w14:textId="77777777" w:rsidR="00BE1A34" w:rsidRPr="00FD4F68" w:rsidRDefault="00BE1A34" w:rsidP="00BE1A34">
      <w:pPr>
        <w:pStyle w:val="ListParagraph"/>
        <w:numPr>
          <w:ilvl w:val="0"/>
          <w:numId w:val="24"/>
        </w:numPr>
        <w:rPr>
          <w:lang w:val="en-GB" w:eastAsia="zh-CN"/>
        </w:rPr>
      </w:pPr>
      <w:r w:rsidRPr="00FD4F68">
        <w:rPr>
          <w:lang w:val="en-GB" w:eastAsia="zh-CN"/>
        </w:rPr>
        <w:t>Presentation of Initial Meeting Report at AOPC – 6-9 March 2018 (Howard)</w:t>
      </w:r>
    </w:p>
    <w:p w14:paraId="7F54F026" w14:textId="77777777" w:rsidR="00BE1A34" w:rsidRPr="00F17D59" w:rsidRDefault="00BE1A34" w:rsidP="00BE1A34">
      <w:pPr>
        <w:rPr>
          <w:lang w:val="en-GB" w:eastAsia="zh-CN"/>
        </w:rPr>
      </w:pPr>
    </w:p>
    <w:p w14:paraId="788DD57E" w14:textId="77777777" w:rsidR="00BE1A34" w:rsidRPr="00FD4F68" w:rsidRDefault="00BE1A34" w:rsidP="00BE1A34">
      <w:pPr>
        <w:rPr>
          <w:b/>
          <w:bCs/>
          <w:lang w:val="en-GB" w:eastAsia="zh-CN"/>
        </w:rPr>
      </w:pPr>
      <w:r w:rsidRPr="00FD4F68">
        <w:rPr>
          <w:b/>
          <w:bCs/>
          <w:lang w:val="en-GB" w:eastAsia="zh-CN"/>
        </w:rPr>
        <w:t xml:space="preserve">After March 2018: </w:t>
      </w:r>
    </w:p>
    <w:p w14:paraId="74442DFE" w14:textId="77777777" w:rsidR="00BE1A34" w:rsidRPr="00F17D59" w:rsidRDefault="00BE1A34" w:rsidP="00BE1A34">
      <w:pPr>
        <w:rPr>
          <w:lang w:val="en-GB" w:eastAsia="zh-CN"/>
        </w:rPr>
      </w:pPr>
    </w:p>
    <w:p w14:paraId="76A566C6" w14:textId="77777777" w:rsidR="00BE1A34" w:rsidRPr="00FD4F68" w:rsidRDefault="00BE1A34" w:rsidP="00BE1A34">
      <w:pPr>
        <w:pStyle w:val="ListParagraph"/>
        <w:numPr>
          <w:ilvl w:val="0"/>
          <w:numId w:val="25"/>
        </w:numPr>
        <w:rPr>
          <w:lang w:val="en-GB" w:eastAsia="zh-CN"/>
        </w:rPr>
      </w:pPr>
      <w:r w:rsidRPr="00FD4F68">
        <w:rPr>
          <w:lang w:val="en-GB" w:eastAsia="zh-CN"/>
        </w:rPr>
        <w:t>Possible benefits to be included in a document for EC (June 2018)</w:t>
      </w:r>
    </w:p>
    <w:p w14:paraId="4264C3B9" w14:textId="77777777" w:rsidR="00BE1A34" w:rsidRPr="00FD4F68" w:rsidRDefault="00BE1A34" w:rsidP="00BE1A34">
      <w:pPr>
        <w:pStyle w:val="ListParagraph"/>
        <w:numPr>
          <w:ilvl w:val="0"/>
          <w:numId w:val="25"/>
        </w:numPr>
        <w:rPr>
          <w:lang w:val="en-GB" w:eastAsia="zh-CN"/>
        </w:rPr>
      </w:pPr>
      <w:r w:rsidRPr="00FD4F68">
        <w:rPr>
          <w:lang w:val="en-GB" w:eastAsia="zh-CN"/>
        </w:rPr>
        <w:t>Resourcing? – Linkages to adaptation and mitigation activities - bring in people to the TT experienced with such applications for funding</w:t>
      </w:r>
    </w:p>
    <w:p w14:paraId="2EB56B8C" w14:textId="77777777" w:rsidR="00BE1A34" w:rsidRPr="00F17D59" w:rsidRDefault="00BE1A34" w:rsidP="00BE1A34">
      <w:pPr>
        <w:rPr>
          <w:lang w:val="en-GB" w:eastAsia="zh-CN"/>
        </w:rPr>
      </w:pPr>
      <w:r w:rsidRPr="00F17D59">
        <w:rPr>
          <w:lang w:val="en-GB" w:eastAsia="zh-CN"/>
        </w:rPr>
        <w:t>•</w:t>
      </w:r>
      <w:r w:rsidRPr="00F17D59">
        <w:rPr>
          <w:lang w:val="en-GB" w:eastAsia="zh-CN"/>
        </w:rPr>
        <w:tab/>
        <w:t xml:space="preserve">Green Fund </w:t>
      </w:r>
    </w:p>
    <w:p w14:paraId="00EB9D73" w14:textId="77777777" w:rsidR="00BE1A34" w:rsidRPr="00F17D59" w:rsidRDefault="00BE1A34" w:rsidP="00BE1A34">
      <w:pPr>
        <w:rPr>
          <w:lang w:val="en-GB" w:eastAsia="zh-CN"/>
        </w:rPr>
      </w:pPr>
      <w:r w:rsidRPr="00F17D59">
        <w:rPr>
          <w:lang w:val="en-GB" w:eastAsia="zh-CN"/>
        </w:rPr>
        <w:t>•</w:t>
      </w:r>
      <w:r w:rsidRPr="00F17D59">
        <w:rPr>
          <w:lang w:val="en-GB" w:eastAsia="zh-CN"/>
        </w:rPr>
        <w:tab/>
        <w:t xml:space="preserve">Foundations/NGOs </w:t>
      </w:r>
    </w:p>
    <w:p w14:paraId="6A03F21B" w14:textId="77777777" w:rsidR="00BE1A34" w:rsidRPr="00F17D59" w:rsidRDefault="00BE1A34" w:rsidP="00BE1A34">
      <w:pPr>
        <w:rPr>
          <w:lang w:val="en-GB" w:eastAsia="zh-CN"/>
        </w:rPr>
      </w:pPr>
      <w:r w:rsidRPr="00F17D59">
        <w:rPr>
          <w:lang w:val="en-GB" w:eastAsia="zh-CN"/>
        </w:rPr>
        <w:t>•</w:t>
      </w:r>
      <w:r w:rsidRPr="00F17D59">
        <w:rPr>
          <w:lang w:val="en-GB" w:eastAsia="zh-CN"/>
        </w:rPr>
        <w:tab/>
        <w:t>EU</w:t>
      </w:r>
    </w:p>
    <w:p w14:paraId="346BF1E4" w14:textId="77777777" w:rsidR="00BE1A34" w:rsidRPr="00FD4F68" w:rsidRDefault="00BE1A34" w:rsidP="00BE1A34">
      <w:pPr>
        <w:pStyle w:val="ListParagraph"/>
        <w:numPr>
          <w:ilvl w:val="0"/>
          <w:numId w:val="26"/>
        </w:numPr>
        <w:rPr>
          <w:lang w:val="en-GB" w:eastAsia="zh-CN"/>
        </w:rPr>
      </w:pPr>
      <w:r w:rsidRPr="00FD4F68">
        <w:rPr>
          <w:lang w:val="en-GB" w:eastAsia="zh-CN"/>
        </w:rPr>
        <w:t>Draft of rework of GCOS 112 for GSRN:  AOPC 2019</w:t>
      </w:r>
    </w:p>
    <w:p w14:paraId="2C2B9557" w14:textId="77777777" w:rsidR="00BE1A34" w:rsidRPr="00FD4F68" w:rsidRDefault="00BE1A34" w:rsidP="00BE1A34">
      <w:pPr>
        <w:pStyle w:val="ListParagraph"/>
        <w:numPr>
          <w:ilvl w:val="0"/>
          <w:numId w:val="26"/>
        </w:numPr>
        <w:rPr>
          <w:lang w:val="en-GB" w:eastAsia="zh-CN"/>
        </w:rPr>
      </w:pPr>
      <w:r w:rsidRPr="00FD4F68">
        <w:rPr>
          <w:lang w:val="en-GB" w:eastAsia="zh-CN"/>
        </w:rPr>
        <w:t>Final deliverable of Task Team – Rework of GCOS 112 for GSRN: AOPC 2020</w:t>
      </w:r>
    </w:p>
    <w:p w14:paraId="1F0CF875" w14:textId="77777777" w:rsidR="00BE1A34" w:rsidRPr="00FD4F68" w:rsidRDefault="00BE1A34" w:rsidP="00BE1A34">
      <w:pPr>
        <w:pStyle w:val="ListParagraph"/>
        <w:numPr>
          <w:ilvl w:val="0"/>
          <w:numId w:val="26"/>
        </w:numPr>
        <w:rPr>
          <w:lang w:val="en-GB" w:eastAsia="zh-CN"/>
        </w:rPr>
      </w:pPr>
      <w:r w:rsidRPr="00FD4F68">
        <w:rPr>
          <w:lang w:val="en-GB" w:eastAsia="zh-CN"/>
        </w:rPr>
        <w:t>Potential Implementation Plan (depends on the existence of a Lead Centre): AOPC 2020</w:t>
      </w:r>
    </w:p>
    <w:p w14:paraId="4FA46FC7" w14:textId="77777777" w:rsidR="00BE1A34" w:rsidRPr="00FD4F68" w:rsidRDefault="00BE1A34" w:rsidP="00BE1A34">
      <w:pPr>
        <w:pStyle w:val="ListParagraph"/>
        <w:numPr>
          <w:ilvl w:val="0"/>
          <w:numId w:val="26"/>
        </w:numPr>
        <w:rPr>
          <w:lang w:val="en-GB" w:eastAsia="zh-CN"/>
        </w:rPr>
      </w:pPr>
      <w:r w:rsidRPr="00FD4F68">
        <w:rPr>
          <w:lang w:val="en-GB" w:eastAsia="zh-CN"/>
        </w:rPr>
        <w:t>Canvassing of potential Lead Centre candidates and site candidates (ongoing)</w:t>
      </w:r>
    </w:p>
    <w:p w14:paraId="726105DF" w14:textId="77777777" w:rsidR="00BE1A34" w:rsidRPr="00FD4F68" w:rsidRDefault="00BE1A34" w:rsidP="00BE1A34">
      <w:pPr>
        <w:pStyle w:val="ListParagraph"/>
        <w:numPr>
          <w:ilvl w:val="0"/>
          <w:numId w:val="26"/>
        </w:numPr>
        <w:rPr>
          <w:lang w:val="en-GB" w:eastAsia="zh-CN"/>
        </w:rPr>
      </w:pPr>
      <w:r w:rsidRPr="00FD4F68">
        <w:rPr>
          <w:lang w:val="en-GB" w:eastAsia="zh-CN"/>
        </w:rPr>
        <w:t>Considerations of building into WMO technical regulatory documentation and framework (TBD)</w:t>
      </w:r>
    </w:p>
    <w:p w14:paraId="0F2B4163" w14:textId="77777777" w:rsidR="00BE1A34" w:rsidRPr="00F17D59" w:rsidRDefault="00BE1A34" w:rsidP="00BE1A34">
      <w:pPr>
        <w:rPr>
          <w:lang w:val="en-GB" w:eastAsia="zh-CN"/>
        </w:rPr>
      </w:pPr>
    </w:p>
    <w:p w14:paraId="097832BC" w14:textId="77777777" w:rsidR="00BE1A34" w:rsidRPr="00F17D59" w:rsidRDefault="00BE1A34" w:rsidP="00BE1A34">
      <w:pPr>
        <w:rPr>
          <w:lang w:val="en-GB" w:eastAsia="zh-CN"/>
        </w:rPr>
      </w:pPr>
    </w:p>
    <w:p w14:paraId="633EF983" w14:textId="77777777" w:rsidR="00BE1A34" w:rsidRPr="00FD4F68" w:rsidRDefault="00BE1A34" w:rsidP="00BE1A34">
      <w:pPr>
        <w:rPr>
          <w:b/>
          <w:bCs/>
          <w:lang w:val="en-GB" w:eastAsia="zh-CN"/>
        </w:rPr>
      </w:pPr>
      <w:r w:rsidRPr="00FD4F68">
        <w:rPr>
          <w:b/>
          <w:bCs/>
          <w:lang w:val="en-GB" w:eastAsia="zh-CN"/>
        </w:rPr>
        <w:t>Outreach activities:</w:t>
      </w:r>
    </w:p>
    <w:p w14:paraId="01F6FEAB" w14:textId="77777777" w:rsidR="00BE1A34" w:rsidRPr="00F17D59" w:rsidRDefault="00BE1A34" w:rsidP="00BE1A34">
      <w:pPr>
        <w:rPr>
          <w:lang w:val="en-GB" w:eastAsia="zh-CN"/>
        </w:rPr>
      </w:pPr>
    </w:p>
    <w:p w14:paraId="7B94A50F" w14:textId="77777777" w:rsidR="00BE1A34" w:rsidRPr="00FD4F68" w:rsidRDefault="00BE1A34" w:rsidP="00BE1A34">
      <w:pPr>
        <w:pStyle w:val="ListParagraph"/>
        <w:numPr>
          <w:ilvl w:val="0"/>
          <w:numId w:val="27"/>
        </w:numPr>
        <w:rPr>
          <w:lang w:val="en-GB" w:eastAsia="zh-CN"/>
        </w:rPr>
      </w:pPr>
      <w:r w:rsidRPr="00FD4F68">
        <w:rPr>
          <w:lang w:val="en-GB" w:eastAsia="zh-CN"/>
        </w:rPr>
        <w:t>Workshop</w:t>
      </w:r>
    </w:p>
    <w:p w14:paraId="108D2079" w14:textId="77777777" w:rsidR="00BE1A34" w:rsidRPr="00FD4F68" w:rsidRDefault="00BE1A34" w:rsidP="00BE1A34">
      <w:pPr>
        <w:pStyle w:val="ListParagraph"/>
        <w:numPr>
          <w:ilvl w:val="0"/>
          <w:numId w:val="27"/>
        </w:numPr>
        <w:rPr>
          <w:lang w:val="en-GB" w:eastAsia="zh-CN"/>
        </w:rPr>
      </w:pPr>
      <w:r w:rsidRPr="00FD4F68">
        <w:rPr>
          <w:lang w:val="en-GB" w:eastAsia="zh-CN"/>
        </w:rPr>
        <w:t>Publication (EOS)</w:t>
      </w:r>
    </w:p>
    <w:p w14:paraId="11237B48" w14:textId="77777777" w:rsidR="00BE1A34" w:rsidRPr="00FD4F68" w:rsidRDefault="00BE1A34" w:rsidP="00BE1A34">
      <w:pPr>
        <w:pStyle w:val="ListParagraph"/>
        <w:numPr>
          <w:ilvl w:val="0"/>
          <w:numId w:val="27"/>
        </w:numPr>
        <w:rPr>
          <w:lang w:val="en-GB" w:eastAsia="zh-CN"/>
        </w:rPr>
      </w:pPr>
      <w:r w:rsidRPr="00FD4F68">
        <w:rPr>
          <w:lang w:val="en-GB" w:eastAsia="zh-CN"/>
        </w:rPr>
        <w:t>CIMO Commission Meeting in October 2018</w:t>
      </w:r>
    </w:p>
    <w:p w14:paraId="193D2AE9" w14:textId="77777777" w:rsidR="00BE1A34" w:rsidRPr="00FD4F68" w:rsidRDefault="00BE1A34" w:rsidP="00BE1A34">
      <w:pPr>
        <w:pStyle w:val="ListParagraph"/>
        <w:numPr>
          <w:ilvl w:val="0"/>
          <w:numId w:val="27"/>
        </w:numPr>
        <w:rPr>
          <w:lang w:val="en-GB" w:eastAsia="zh-CN"/>
        </w:rPr>
      </w:pPr>
      <w:r w:rsidRPr="00FD4F68">
        <w:rPr>
          <w:lang w:val="en-GB" w:eastAsia="zh-CN"/>
        </w:rPr>
        <w:t>Keep events in mind as they are presented – e.g., EGU, AGU, EMS, etc.</w:t>
      </w:r>
    </w:p>
    <w:p w14:paraId="5AA3F77F" w14:textId="77777777" w:rsidR="00BE1A34" w:rsidRPr="00FD4F68" w:rsidRDefault="00BE1A34" w:rsidP="00BE1A34">
      <w:pPr>
        <w:pStyle w:val="ListParagraph"/>
        <w:numPr>
          <w:ilvl w:val="0"/>
          <w:numId w:val="27"/>
        </w:numPr>
        <w:rPr>
          <w:lang w:val="en-GB" w:eastAsia="zh-CN"/>
        </w:rPr>
      </w:pPr>
      <w:r w:rsidRPr="00FD4F68">
        <w:rPr>
          <w:lang w:val="en-GB" w:eastAsia="zh-CN"/>
        </w:rPr>
        <w:t>Side events where people already are present</w:t>
      </w:r>
    </w:p>
    <w:p w14:paraId="5F5AAE95" w14:textId="77777777" w:rsidR="00BE1A34" w:rsidRPr="00FD4F68" w:rsidRDefault="00BE1A34" w:rsidP="00BE1A34">
      <w:pPr>
        <w:pStyle w:val="ListParagraph"/>
        <w:numPr>
          <w:ilvl w:val="0"/>
          <w:numId w:val="27"/>
        </w:numPr>
        <w:rPr>
          <w:lang w:val="en-GB" w:eastAsia="zh-CN"/>
        </w:rPr>
      </w:pPr>
      <w:r w:rsidRPr="00FD4F68">
        <w:rPr>
          <w:lang w:val="en-GB" w:eastAsia="zh-CN"/>
        </w:rPr>
        <w:t>Survey?</w:t>
      </w:r>
    </w:p>
    <w:p w14:paraId="1134A365" w14:textId="77777777" w:rsidR="00BE1A34" w:rsidRPr="00BE1A34" w:rsidRDefault="00BE1A34" w:rsidP="00BE1A34">
      <w:pPr>
        <w:rPr>
          <w:lang w:val="en-GB" w:eastAsia="zh-CN"/>
        </w:rPr>
      </w:pPr>
    </w:p>
    <w:p w14:paraId="636A8C51" w14:textId="77777777" w:rsidR="0003755C" w:rsidRPr="008336E2" w:rsidRDefault="0003755C" w:rsidP="00E2124D">
      <w:pPr>
        <w:pStyle w:val="Heading1"/>
        <w:jc w:val="both"/>
        <w:rPr>
          <w:rFonts w:ascii="Verdana" w:hAnsi="Verdana"/>
        </w:rPr>
      </w:pPr>
      <w:bookmarkStart w:id="16" w:name="_Toc507423371"/>
      <w:r w:rsidRPr="008336E2">
        <w:rPr>
          <w:rFonts w:ascii="Verdana" w:hAnsi="Verdana"/>
        </w:rPr>
        <w:t>Conclusion</w:t>
      </w:r>
      <w:bookmarkEnd w:id="16"/>
    </w:p>
    <w:p w14:paraId="0995DE4A" w14:textId="77777777" w:rsidR="0003755C" w:rsidRPr="008336E2" w:rsidRDefault="0003755C" w:rsidP="00E2124D">
      <w:pPr>
        <w:jc w:val="both"/>
        <w:rPr>
          <w:rFonts w:ascii="Verdana" w:hAnsi="Verdana"/>
          <w:lang w:val="en-GB" w:eastAsia="zh-CN"/>
        </w:rPr>
      </w:pPr>
    </w:p>
    <w:p w14:paraId="557D6EB6" w14:textId="05A42E19" w:rsidR="0003755C" w:rsidRPr="008336E2" w:rsidRDefault="0003755C" w:rsidP="00E2124D">
      <w:pPr>
        <w:jc w:val="both"/>
        <w:rPr>
          <w:rFonts w:ascii="Verdana" w:hAnsi="Verdana"/>
          <w:lang w:val="en-GB" w:eastAsia="zh-CN"/>
        </w:rPr>
      </w:pPr>
      <w:r w:rsidRPr="008336E2">
        <w:rPr>
          <w:rFonts w:ascii="Verdana" w:hAnsi="Verdana"/>
          <w:lang w:val="en-GB" w:eastAsia="zh-CN"/>
        </w:rPr>
        <w:t>On the last day, a preliminary list of ECVs to be monito</w:t>
      </w:r>
      <w:r w:rsidR="005A63D9" w:rsidRPr="008336E2">
        <w:rPr>
          <w:rFonts w:ascii="Verdana" w:hAnsi="Verdana"/>
          <w:lang w:val="en-GB" w:eastAsia="zh-CN"/>
        </w:rPr>
        <w:t>red at the sites was discussed</w:t>
      </w:r>
      <w:r w:rsidRPr="008336E2">
        <w:rPr>
          <w:rFonts w:ascii="Verdana" w:hAnsi="Verdana"/>
          <w:lang w:val="en-GB" w:eastAsia="zh-CN"/>
        </w:rPr>
        <w:t>, together with possible stations that could be used as pilot station in the preliminary phas</w:t>
      </w:r>
      <w:r w:rsidR="005A63D9" w:rsidRPr="008336E2">
        <w:rPr>
          <w:rFonts w:ascii="Verdana" w:hAnsi="Verdana"/>
          <w:lang w:val="en-GB" w:eastAsia="zh-CN"/>
        </w:rPr>
        <w:t xml:space="preserve">e of the implementation (Annex </w:t>
      </w:r>
      <w:r w:rsidR="00FF4965">
        <w:rPr>
          <w:rFonts w:ascii="Verdana" w:hAnsi="Verdana"/>
          <w:lang w:val="en-GB" w:eastAsia="zh-CN"/>
        </w:rPr>
        <w:t>8</w:t>
      </w:r>
      <w:r w:rsidRPr="008336E2">
        <w:rPr>
          <w:rFonts w:ascii="Verdana" w:hAnsi="Verdana"/>
          <w:lang w:val="en-GB" w:eastAsia="zh-CN"/>
        </w:rPr>
        <w:t>)</w:t>
      </w:r>
      <w:r w:rsidR="006D7C49" w:rsidRPr="008336E2">
        <w:rPr>
          <w:rFonts w:ascii="Verdana" w:hAnsi="Verdana"/>
          <w:lang w:val="en-GB" w:eastAsia="zh-CN"/>
        </w:rPr>
        <w:t>.</w:t>
      </w:r>
    </w:p>
    <w:p w14:paraId="480D0DF0" w14:textId="77777777" w:rsidR="006D7C49" w:rsidRPr="008336E2" w:rsidRDefault="006D7C49" w:rsidP="00E2124D">
      <w:pPr>
        <w:jc w:val="both"/>
        <w:rPr>
          <w:rFonts w:ascii="Verdana" w:hAnsi="Verdana"/>
          <w:lang w:val="en-GB" w:eastAsia="zh-CN"/>
        </w:rPr>
      </w:pPr>
    </w:p>
    <w:p w14:paraId="37DC9784" w14:textId="77777777" w:rsidR="0003755C" w:rsidRPr="008336E2" w:rsidRDefault="0003755C" w:rsidP="00E2124D">
      <w:pPr>
        <w:jc w:val="both"/>
        <w:rPr>
          <w:rFonts w:ascii="Verdana" w:hAnsi="Verdana"/>
          <w:lang w:val="en-GB" w:eastAsia="zh-CN"/>
        </w:rPr>
      </w:pPr>
      <w:r w:rsidRPr="008336E2">
        <w:rPr>
          <w:rFonts w:ascii="Verdana" w:hAnsi="Verdana"/>
          <w:lang w:val="en-GB" w:eastAsia="zh-CN"/>
        </w:rPr>
        <w:t xml:space="preserve">The meeting agreed on a draft work plan presented by Howard Diamond. The output of the meeting will consist in a single document including the benefits, requirements, network design, governance and management. </w:t>
      </w:r>
    </w:p>
    <w:p w14:paraId="24AD68F0" w14:textId="77777777" w:rsidR="0003755C" w:rsidRPr="008336E2" w:rsidRDefault="0003755C" w:rsidP="00E2124D">
      <w:pPr>
        <w:jc w:val="both"/>
        <w:rPr>
          <w:rFonts w:ascii="Verdana" w:hAnsi="Verdana"/>
          <w:lang w:val="en-GB" w:eastAsia="zh-CN"/>
        </w:rPr>
      </w:pPr>
    </w:p>
    <w:p w14:paraId="2B9F8BB1" w14:textId="64D34E5C" w:rsidR="0003755C" w:rsidRPr="008336E2" w:rsidRDefault="0003755C" w:rsidP="00E2124D">
      <w:pPr>
        <w:jc w:val="both"/>
        <w:rPr>
          <w:rFonts w:ascii="Verdana" w:hAnsi="Verdana"/>
          <w:lang w:val="en-GB" w:eastAsia="zh-CN"/>
        </w:rPr>
      </w:pPr>
      <w:r w:rsidRPr="008336E2">
        <w:rPr>
          <w:rFonts w:ascii="Verdana" w:hAnsi="Verdana"/>
          <w:lang w:val="en-GB" w:eastAsia="zh-CN"/>
        </w:rPr>
        <w:t>The meeting was closed at 11:30</w:t>
      </w:r>
      <w:r w:rsidR="00DE27AA" w:rsidRPr="008336E2">
        <w:rPr>
          <w:rFonts w:ascii="Verdana" w:hAnsi="Verdana"/>
          <w:lang w:val="en-GB" w:eastAsia="zh-CN"/>
        </w:rPr>
        <w:t xml:space="preserve"> am</w:t>
      </w:r>
      <w:r w:rsidRPr="008336E2">
        <w:rPr>
          <w:rFonts w:ascii="Verdana" w:hAnsi="Verdana"/>
          <w:lang w:val="en-GB" w:eastAsia="zh-CN"/>
        </w:rPr>
        <w:t xml:space="preserve"> on the 3</w:t>
      </w:r>
      <w:r w:rsidRPr="008336E2">
        <w:rPr>
          <w:rFonts w:ascii="Verdana" w:hAnsi="Verdana"/>
          <w:vertAlign w:val="superscript"/>
          <w:lang w:val="en-GB" w:eastAsia="zh-CN"/>
        </w:rPr>
        <w:t>rd</w:t>
      </w:r>
      <w:r w:rsidRPr="008336E2">
        <w:rPr>
          <w:rFonts w:ascii="Verdana" w:hAnsi="Verdana"/>
          <w:lang w:val="en-GB" w:eastAsia="zh-CN"/>
        </w:rPr>
        <w:t xml:space="preserve"> November 2017.</w:t>
      </w:r>
    </w:p>
    <w:p w14:paraId="15366D96" w14:textId="77777777" w:rsidR="009C40F1" w:rsidRPr="008336E2" w:rsidRDefault="009C40F1" w:rsidP="0003755C">
      <w:pPr>
        <w:rPr>
          <w:rFonts w:ascii="Verdana" w:hAnsi="Verdana"/>
          <w:lang w:val="en-GB" w:eastAsia="zh-CN"/>
        </w:rPr>
      </w:pPr>
    </w:p>
    <w:p w14:paraId="6416D07B" w14:textId="3C9265B5" w:rsidR="009C40F1" w:rsidRPr="008336E2" w:rsidRDefault="009C40F1" w:rsidP="0003755C">
      <w:pPr>
        <w:rPr>
          <w:rFonts w:ascii="Verdana" w:hAnsi="Verdana"/>
          <w:b/>
          <w:bCs/>
          <w:sz w:val="22"/>
          <w:szCs w:val="22"/>
          <w:lang w:val="en-GB" w:eastAsia="zh-CN"/>
        </w:rPr>
      </w:pPr>
      <w:r w:rsidRPr="008336E2">
        <w:rPr>
          <w:rFonts w:ascii="Verdana" w:hAnsi="Verdana"/>
          <w:b/>
          <w:bCs/>
          <w:sz w:val="22"/>
          <w:szCs w:val="22"/>
          <w:lang w:val="en-GB" w:eastAsia="zh-CN"/>
        </w:rPr>
        <w:t>References</w:t>
      </w:r>
    </w:p>
    <w:p w14:paraId="5A48F957" w14:textId="77777777" w:rsidR="009C40F1" w:rsidRPr="008336E2" w:rsidRDefault="009C40F1" w:rsidP="0003755C">
      <w:pPr>
        <w:rPr>
          <w:rFonts w:ascii="Verdana" w:hAnsi="Verdana"/>
          <w:sz w:val="22"/>
          <w:szCs w:val="22"/>
          <w:lang w:val="en-GB" w:eastAsia="zh-CN"/>
        </w:rPr>
      </w:pPr>
    </w:p>
    <w:p w14:paraId="261CAFBC" w14:textId="5249F2A3" w:rsidR="009C40F1" w:rsidRPr="008336E2" w:rsidRDefault="009C40F1" w:rsidP="009C40F1">
      <w:pPr>
        <w:rPr>
          <w:rFonts w:ascii="Verdana" w:hAnsi="Verdana"/>
          <w:lang w:val="en-GB" w:eastAsia="zh-CN"/>
        </w:rPr>
      </w:pPr>
      <w:r w:rsidRPr="008336E2">
        <w:rPr>
          <w:rFonts w:ascii="Verdana" w:hAnsi="Verdana"/>
          <w:lang w:val="en-GB" w:eastAsia="zh-CN"/>
        </w:rPr>
        <w:t xml:space="preserve">Peterson, T.C., </w:t>
      </w:r>
      <w:proofErr w:type="spellStart"/>
      <w:r w:rsidRPr="008336E2">
        <w:rPr>
          <w:rFonts w:ascii="Verdana" w:hAnsi="Verdana"/>
          <w:lang w:val="en-GB" w:eastAsia="zh-CN"/>
        </w:rPr>
        <w:t>Daan</w:t>
      </w:r>
      <w:proofErr w:type="spellEnd"/>
      <w:r w:rsidRPr="008336E2">
        <w:rPr>
          <w:rFonts w:ascii="Verdana" w:hAnsi="Verdana"/>
          <w:lang w:val="en-GB" w:eastAsia="zh-CN"/>
        </w:rPr>
        <w:t>, H. and Jones, P.D., 1997:</w:t>
      </w:r>
      <w:r w:rsidR="00383BCC">
        <w:rPr>
          <w:rFonts w:ascii="Verdana" w:hAnsi="Verdana"/>
          <w:lang w:val="en-GB" w:eastAsia="zh-CN"/>
        </w:rPr>
        <w:t xml:space="preserve"> </w:t>
      </w:r>
      <w:r w:rsidRPr="008336E2">
        <w:rPr>
          <w:rFonts w:ascii="Verdana" w:hAnsi="Verdana"/>
          <w:lang w:val="en-GB" w:eastAsia="zh-CN"/>
        </w:rPr>
        <w:t>Initial selection of a GCOS surface network.</w:t>
      </w:r>
      <w:r w:rsidR="00383BCC">
        <w:rPr>
          <w:rFonts w:ascii="Verdana" w:hAnsi="Verdana"/>
          <w:lang w:val="en-GB" w:eastAsia="zh-CN"/>
        </w:rPr>
        <w:t xml:space="preserve"> </w:t>
      </w:r>
      <w:r w:rsidRPr="008336E2">
        <w:rPr>
          <w:rFonts w:ascii="Verdana" w:hAnsi="Verdana"/>
          <w:i/>
          <w:lang w:val="en-GB" w:eastAsia="zh-CN"/>
        </w:rPr>
        <w:t>Bulletin of the American Meteorological Society</w:t>
      </w:r>
      <w:r w:rsidRPr="008336E2">
        <w:rPr>
          <w:rFonts w:ascii="Verdana" w:hAnsi="Verdana"/>
          <w:lang w:val="en-GB" w:eastAsia="zh-CN"/>
        </w:rPr>
        <w:t xml:space="preserve"> </w:t>
      </w:r>
      <w:r w:rsidRPr="008336E2">
        <w:rPr>
          <w:rFonts w:ascii="Verdana" w:hAnsi="Verdana"/>
          <w:b/>
          <w:lang w:val="en-GB" w:eastAsia="zh-CN"/>
        </w:rPr>
        <w:t>78</w:t>
      </w:r>
      <w:r w:rsidRPr="008336E2">
        <w:rPr>
          <w:rFonts w:ascii="Verdana" w:hAnsi="Verdana"/>
          <w:lang w:val="en-GB" w:eastAsia="zh-CN"/>
        </w:rPr>
        <w:t>, 2145-2152.</w:t>
      </w:r>
    </w:p>
    <w:p w14:paraId="0EADBB99" w14:textId="77777777" w:rsidR="0036686D" w:rsidRPr="008336E2" w:rsidRDefault="0036686D" w:rsidP="009C40F1">
      <w:pPr>
        <w:rPr>
          <w:rFonts w:ascii="Verdana" w:hAnsi="Verdana"/>
          <w:lang w:val="en-GB" w:eastAsia="zh-CN"/>
        </w:rPr>
      </w:pPr>
    </w:p>
    <w:p w14:paraId="49ED401C" w14:textId="2866E6B7" w:rsidR="0036686D" w:rsidRPr="008336E2" w:rsidRDefault="0036686D" w:rsidP="009C40F1">
      <w:pPr>
        <w:rPr>
          <w:rFonts w:ascii="Verdana" w:hAnsi="Verdana"/>
          <w:lang w:val="en-GB" w:eastAsia="zh-CN"/>
        </w:rPr>
      </w:pPr>
      <w:r w:rsidRPr="008336E2">
        <w:rPr>
          <w:rFonts w:ascii="Verdana" w:hAnsi="Verdana"/>
          <w:lang w:val="en-GB" w:eastAsia="zh-CN"/>
        </w:rPr>
        <w:t xml:space="preserve">Diamond, H.J., T.R. Karl, M.A. </w:t>
      </w:r>
      <w:proofErr w:type="spellStart"/>
      <w:r w:rsidRPr="008336E2">
        <w:rPr>
          <w:rFonts w:ascii="Verdana" w:hAnsi="Verdana"/>
          <w:lang w:val="en-GB" w:eastAsia="zh-CN"/>
        </w:rPr>
        <w:t>Palecki</w:t>
      </w:r>
      <w:proofErr w:type="spellEnd"/>
      <w:r w:rsidRPr="008336E2">
        <w:rPr>
          <w:rFonts w:ascii="Verdana" w:hAnsi="Verdana"/>
          <w:lang w:val="en-GB" w:eastAsia="zh-CN"/>
        </w:rPr>
        <w:t xml:space="preserve">, C.B. Baker, J.E. Bell, R.D. </w:t>
      </w:r>
      <w:proofErr w:type="spellStart"/>
      <w:r w:rsidRPr="008336E2">
        <w:rPr>
          <w:rFonts w:ascii="Verdana" w:hAnsi="Verdana"/>
          <w:lang w:val="en-GB" w:eastAsia="zh-CN"/>
        </w:rPr>
        <w:t>Leeper</w:t>
      </w:r>
      <w:proofErr w:type="spellEnd"/>
      <w:r w:rsidRPr="008336E2">
        <w:rPr>
          <w:rFonts w:ascii="Verdana" w:hAnsi="Verdana"/>
          <w:lang w:val="en-GB" w:eastAsia="zh-CN"/>
        </w:rPr>
        <w:t xml:space="preserve">, D.R. Easterling, J.H. </w:t>
      </w:r>
      <w:proofErr w:type="spellStart"/>
      <w:r w:rsidRPr="008336E2">
        <w:rPr>
          <w:rFonts w:ascii="Verdana" w:hAnsi="Verdana"/>
          <w:lang w:val="en-GB" w:eastAsia="zh-CN"/>
        </w:rPr>
        <w:t>Lawrimore</w:t>
      </w:r>
      <w:proofErr w:type="spellEnd"/>
      <w:r w:rsidRPr="008336E2">
        <w:rPr>
          <w:rFonts w:ascii="Verdana" w:hAnsi="Verdana"/>
          <w:lang w:val="en-GB" w:eastAsia="zh-CN"/>
        </w:rPr>
        <w:t xml:space="preserve">, T.P. Meyers, M.R. </w:t>
      </w:r>
      <w:proofErr w:type="spellStart"/>
      <w:r w:rsidRPr="008336E2">
        <w:rPr>
          <w:rFonts w:ascii="Verdana" w:hAnsi="Verdana"/>
          <w:lang w:val="en-GB" w:eastAsia="zh-CN"/>
        </w:rPr>
        <w:t>Helfert</w:t>
      </w:r>
      <w:proofErr w:type="spellEnd"/>
      <w:r w:rsidRPr="008336E2">
        <w:rPr>
          <w:rFonts w:ascii="Verdana" w:hAnsi="Verdana"/>
          <w:lang w:val="en-GB" w:eastAsia="zh-CN"/>
        </w:rPr>
        <w:t xml:space="preserve">, G. Goodge, and P.W. Thorne, 2013:U.S. Climate </w:t>
      </w:r>
      <w:r w:rsidRPr="008336E2">
        <w:rPr>
          <w:rFonts w:ascii="Verdana" w:hAnsi="Verdana"/>
          <w:lang w:val="en-GB" w:eastAsia="zh-CN"/>
        </w:rPr>
        <w:lastRenderedPageBreak/>
        <w:t xml:space="preserve">Reference Network after One Decade of Operations: Status and Assessment. Bull. Amer. Meteor. Soc., 94, 485–498, </w:t>
      </w:r>
      <w:proofErr w:type="spellStart"/>
      <w:r w:rsidRPr="008336E2">
        <w:rPr>
          <w:rFonts w:ascii="Verdana" w:hAnsi="Verdana"/>
          <w:lang w:val="en-GB" w:eastAsia="zh-CN"/>
        </w:rPr>
        <w:t>doi</w:t>
      </w:r>
      <w:proofErr w:type="spellEnd"/>
      <w:r w:rsidRPr="008336E2">
        <w:rPr>
          <w:rFonts w:ascii="Verdana" w:hAnsi="Verdana"/>
          <w:lang w:val="en-GB" w:eastAsia="zh-CN"/>
        </w:rPr>
        <w:t>: 10.1175/BAMS-D-12-00170.1.</w:t>
      </w:r>
    </w:p>
    <w:p w14:paraId="2DC13B87" w14:textId="77777777" w:rsidR="0036686D" w:rsidRPr="008336E2" w:rsidRDefault="0036686D" w:rsidP="009C40F1">
      <w:pPr>
        <w:rPr>
          <w:rFonts w:ascii="Verdana" w:hAnsi="Verdana"/>
          <w:lang w:val="en-GB" w:eastAsia="zh-CN"/>
        </w:rPr>
      </w:pPr>
    </w:p>
    <w:p w14:paraId="5754A832" w14:textId="77777777" w:rsidR="009C40F1" w:rsidRPr="008336E2" w:rsidRDefault="009C40F1" w:rsidP="0003755C">
      <w:pPr>
        <w:rPr>
          <w:rFonts w:ascii="Verdana" w:hAnsi="Verdana"/>
          <w:lang w:val="en-GB" w:eastAsia="zh-CN"/>
        </w:rPr>
      </w:pPr>
    </w:p>
    <w:p w14:paraId="4612455B" w14:textId="00DF6229" w:rsidR="004C0485" w:rsidRPr="008336E2" w:rsidRDefault="004C0485" w:rsidP="00F913F8">
      <w:pPr>
        <w:rPr>
          <w:rFonts w:ascii="Verdana" w:hAnsi="Verdana"/>
          <w:lang w:val="en-GB" w:eastAsia="zh-CN"/>
        </w:rPr>
      </w:pPr>
      <w:r w:rsidRPr="008336E2">
        <w:rPr>
          <w:rFonts w:ascii="Verdana" w:hAnsi="Verdana"/>
          <w:lang w:val="en-GB" w:eastAsia="zh-CN"/>
        </w:rPr>
        <w:t>Peter Thorne et al</w:t>
      </w:r>
      <w:r w:rsidR="00F913F8">
        <w:rPr>
          <w:rFonts w:ascii="Verdana" w:hAnsi="Verdana"/>
          <w:lang w:val="en-GB" w:eastAsia="zh-CN"/>
        </w:rPr>
        <w:t xml:space="preserve">., 2018: </w:t>
      </w:r>
      <w:r w:rsidR="00F913F8" w:rsidRPr="00F913F8">
        <w:rPr>
          <w:rFonts w:ascii="Verdana" w:hAnsi="Verdana"/>
          <w:lang w:val="en-GB" w:eastAsia="zh-CN"/>
        </w:rPr>
        <w:t>Towards a global land surface climate fiducial reference measurements network</w:t>
      </w:r>
      <w:r w:rsidR="00F913F8">
        <w:rPr>
          <w:rFonts w:ascii="Verdana" w:hAnsi="Verdana"/>
          <w:lang w:val="en-GB" w:eastAsia="zh-CN"/>
        </w:rPr>
        <w:t xml:space="preserve">. </w:t>
      </w:r>
      <w:r w:rsidR="00F913F8" w:rsidRPr="00F913F8">
        <w:rPr>
          <w:rFonts w:ascii="Verdana" w:hAnsi="Verdana"/>
          <w:i/>
          <w:iCs/>
          <w:lang w:val="en-GB" w:eastAsia="zh-CN"/>
        </w:rPr>
        <w:t>International Journal of Climatology</w:t>
      </w:r>
      <w:r w:rsidR="00F913F8">
        <w:rPr>
          <w:rFonts w:ascii="Verdana" w:hAnsi="Verdana"/>
          <w:lang w:val="en-GB" w:eastAsia="zh-CN"/>
        </w:rPr>
        <w:t>.</w:t>
      </w:r>
      <w:r w:rsidR="00F913F8" w:rsidRPr="00F913F8">
        <w:t xml:space="preserve"> </w:t>
      </w:r>
      <w:r w:rsidR="00F913F8" w:rsidRPr="00F913F8">
        <w:rPr>
          <w:rFonts w:ascii="Verdana" w:hAnsi="Verdana"/>
          <w:lang w:val="en-GB" w:eastAsia="zh-CN"/>
        </w:rPr>
        <w:t>ID: JOC5458</w:t>
      </w:r>
      <w:r w:rsidR="00F913F8">
        <w:rPr>
          <w:rFonts w:ascii="Verdana" w:hAnsi="Verdana"/>
          <w:lang w:val="en-GB" w:eastAsia="zh-CN"/>
        </w:rPr>
        <w:t xml:space="preserve">, </w:t>
      </w:r>
      <w:r w:rsidR="00F913F8" w:rsidRPr="00F913F8">
        <w:rPr>
          <w:rFonts w:ascii="Verdana" w:hAnsi="Verdana"/>
          <w:lang w:val="en-GB" w:eastAsia="zh-CN"/>
        </w:rPr>
        <w:t>DOI: 10.1002/joc.5458</w:t>
      </w:r>
    </w:p>
    <w:p w14:paraId="031E8CF5" w14:textId="77777777" w:rsidR="004C0485" w:rsidRPr="008336E2" w:rsidRDefault="004C0485" w:rsidP="0003755C">
      <w:pPr>
        <w:rPr>
          <w:rFonts w:ascii="Verdana" w:hAnsi="Verdana"/>
          <w:lang w:val="en-GB" w:eastAsia="zh-CN"/>
        </w:rPr>
      </w:pPr>
    </w:p>
    <w:p w14:paraId="22BECA3D" w14:textId="77777777" w:rsidR="000E76A9" w:rsidRPr="008336E2" w:rsidRDefault="000E76A9" w:rsidP="0003755C">
      <w:pPr>
        <w:rPr>
          <w:rFonts w:ascii="Verdana" w:hAnsi="Verdana"/>
          <w:lang w:val="en-GB" w:eastAsia="zh-CN"/>
        </w:rPr>
      </w:pPr>
    </w:p>
    <w:p w14:paraId="0C613DD6" w14:textId="77777777" w:rsidR="004F4EB5" w:rsidRPr="008336E2" w:rsidRDefault="004F4EB5">
      <w:pPr>
        <w:rPr>
          <w:rFonts w:ascii="Verdana" w:hAnsi="Verdana"/>
          <w:sz w:val="22"/>
          <w:szCs w:val="22"/>
          <w:lang w:val="en-GB" w:eastAsia="zh-CN"/>
        </w:rPr>
      </w:pPr>
      <w:r w:rsidRPr="008336E2">
        <w:rPr>
          <w:rFonts w:ascii="Verdana" w:hAnsi="Verdana"/>
          <w:sz w:val="22"/>
          <w:szCs w:val="22"/>
          <w:lang w:val="en-GB" w:eastAsia="zh-CN"/>
        </w:rPr>
        <w:br w:type="page"/>
      </w:r>
    </w:p>
    <w:p w14:paraId="098DECA6" w14:textId="77777777" w:rsidR="000E76A9" w:rsidRPr="00841638" w:rsidRDefault="000E76A9" w:rsidP="0003755C">
      <w:pPr>
        <w:rPr>
          <w:rFonts w:asciiTheme="majorHAnsi" w:hAnsiTheme="majorHAnsi"/>
          <w:sz w:val="22"/>
          <w:szCs w:val="22"/>
          <w:lang w:val="en-GB" w:eastAsia="zh-CN"/>
        </w:rPr>
      </w:pPr>
    </w:p>
    <w:p w14:paraId="24BC4EBC" w14:textId="77777777" w:rsidR="008D2781" w:rsidRDefault="004F4EB5" w:rsidP="004F4EB5">
      <w:pPr>
        <w:pStyle w:val="Heading1"/>
        <w:numPr>
          <w:ilvl w:val="0"/>
          <w:numId w:val="0"/>
        </w:numPr>
        <w:ind w:left="567" w:hanging="567"/>
      </w:pPr>
      <w:bookmarkStart w:id="17" w:name="_Toc507423372"/>
      <w:r>
        <w:t xml:space="preserve">Annex </w:t>
      </w:r>
      <w:r w:rsidR="00345332">
        <w:t>1</w:t>
      </w:r>
      <w:r w:rsidR="000E76A9">
        <w:t>: Agenda</w:t>
      </w:r>
      <w:bookmarkEnd w:id="17"/>
    </w:p>
    <w:tbl>
      <w:tblPr>
        <w:tblStyle w:val="TableGrid"/>
        <w:tblW w:w="9836" w:type="dxa"/>
        <w:jc w:val="center"/>
        <w:tblLayout w:type="fixed"/>
        <w:tblLook w:val="04A0" w:firstRow="1" w:lastRow="0" w:firstColumn="1" w:lastColumn="0" w:noHBand="0" w:noVBand="1"/>
      </w:tblPr>
      <w:tblGrid>
        <w:gridCol w:w="1324"/>
        <w:gridCol w:w="236"/>
        <w:gridCol w:w="3827"/>
        <w:gridCol w:w="567"/>
        <w:gridCol w:w="1897"/>
        <w:gridCol w:w="1985"/>
      </w:tblGrid>
      <w:tr w:rsidR="008D2781" w:rsidRPr="00AF2028" w14:paraId="1AF40E70" w14:textId="77777777" w:rsidTr="008D2781">
        <w:trPr>
          <w:trHeight w:val="454"/>
          <w:jc w:val="center"/>
        </w:trPr>
        <w:tc>
          <w:tcPr>
            <w:tcW w:w="9836" w:type="dxa"/>
            <w:gridSpan w:val="6"/>
            <w:tcBorders>
              <w:top w:val="nil"/>
              <w:left w:val="nil"/>
              <w:bottom w:val="single" w:sz="4" w:space="0" w:color="auto"/>
              <w:right w:val="nil"/>
            </w:tcBorders>
            <w:shd w:val="clear" w:color="auto" w:fill="FFFFFF" w:themeFill="background1"/>
            <w:vAlign w:val="center"/>
          </w:tcPr>
          <w:p w14:paraId="67253F23" w14:textId="77777777" w:rsidR="008D2781" w:rsidRPr="00BD542D" w:rsidRDefault="008D2781" w:rsidP="008D2781">
            <w:pPr>
              <w:jc w:val="center"/>
              <w:rPr>
                <w:rFonts w:ascii="Calibri" w:hAnsi="Calibri" w:cs="Arial"/>
                <w:b/>
                <w:sz w:val="24"/>
                <w:szCs w:val="24"/>
              </w:rPr>
            </w:pPr>
          </w:p>
        </w:tc>
      </w:tr>
      <w:tr w:rsidR="008D2781" w:rsidRPr="00AF2028" w14:paraId="225F21D1" w14:textId="77777777" w:rsidTr="008D2781">
        <w:trPr>
          <w:trHeight w:val="454"/>
          <w:jc w:val="center"/>
        </w:trPr>
        <w:tc>
          <w:tcPr>
            <w:tcW w:w="9836" w:type="dxa"/>
            <w:gridSpan w:val="6"/>
            <w:tcBorders>
              <w:top w:val="nil"/>
            </w:tcBorders>
            <w:shd w:val="clear" w:color="auto" w:fill="17365D" w:themeFill="text2" w:themeFillShade="BF"/>
            <w:vAlign w:val="center"/>
          </w:tcPr>
          <w:p w14:paraId="1FDAA7AC" w14:textId="77777777" w:rsidR="008D2781" w:rsidRPr="00AF2028" w:rsidRDefault="008D2781" w:rsidP="008D2781">
            <w:pPr>
              <w:pStyle w:val="Caption"/>
              <w:keepNext/>
              <w:jc w:val="center"/>
              <w:rPr>
                <w:color w:val="FFFFFF" w:themeColor="background1"/>
              </w:rPr>
            </w:pPr>
            <w:r w:rsidRPr="00AF2028">
              <w:rPr>
                <w:color w:val="FFFFFF" w:themeColor="background1"/>
              </w:rPr>
              <w:t xml:space="preserve">Day 1: </w:t>
            </w:r>
            <w:r>
              <w:rPr>
                <w:color w:val="FFFFFF" w:themeColor="background1"/>
              </w:rPr>
              <w:t>Wednes</w:t>
            </w:r>
            <w:r w:rsidRPr="00AF2028">
              <w:rPr>
                <w:color w:val="FFFFFF" w:themeColor="background1"/>
              </w:rPr>
              <w:t xml:space="preserve">day, </w:t>
            </w:r>
            <w:r>
              <w:rPr>
                <w:color w:val="FFFFFF" w:themeColor="background1"/>
              </w:rPr>
              <w:t>1</w:t>
            </w:r>
            <w:r>
              <w:rPr>
                <w:color w:val="FFFFFF" w:themeColor="background1"/>
                <w:vertAlign w:val="superscript"/>
              </w:rPr>
              <w:t>st</w:t>
            </w:r>
            <w:r w:rsidRPr="00AF2028">
              <w:rPr>
                <w:color w:val="FFFFFF" w:themeColor="background1"/>
              </w:rPr>
              <w:t xml:space="preserve"> </w:t>
            </w:r>
            <w:r>
              <w:rPr>
                <w:color w:val="FFFFFF" w:themeColor="background1"/>
              </w:rPr>
              <w:t>November</w:t>
            </w:r>
            <w:r w:rsidRPr="00AF2028">
              <w:rPr>
                <w:color w:val="FFFFFF" w:themeColor="background1"/>
              </w:rPr>
              <w:t xml:space="preserve"> 2017</w:t>
            </w:r>
            <w:r>
              <w:rPr>
                <w:color w:val="FFFFFF" w:themeColor="background1"/>
              </w:rPr>
              <w:t xml:space="preserve"> (Benefits, Requirements)</w:t>
            </w:r>
          </w:p>
        </w:tc>
      </w:tr>
      <w:tr w:rsidR="008D2781" w:rsidRPr="00AF2028" w14:paraId="1893C0D1" w14:textId="77777777" w:rsidTr="008D2781">
        <w:trPr>
          <w:trHeight w:val="284"/>
          <w:jc w:val="center"/>
        </w:trPr>
        <w:tc>
          <w:tcPr>
            <w:tcW w:w="1324" w:type="dxa"/>
            <w:vAlign w:val="center"/>
          </w:tcPr>
          <w:p w14:paraId="36A10879" w14:textId="77777777" w:rsidR="008D2781" w:rsidRPr="00AF2028" w:rsidRDefault="008D2781" w:rsidP="008D2781">
            <w:pPr>
              <w:jc w:val="center"/>
              <w:rPr>
                <w:b/>
                <w:bCs/>
                <w:sz w:val="16"/>
                <w:szCs w:val="16"/>
              </w:rPr>
            </w:pPr>
            <w:r w:rsidRPr="00AF2028">
              <w:rPr>
                <w:b/>
                <w:bCs/>
                <w:sz w:val="16"/>
                <w:szCs w:val="16"/>
              </w:rPr>
              <w:t>Time</w:t>
            </w:r>
          </w:p>
        </w:tc>
        <w:tc>
          <w:tcPr>
            <w:tcW w:w="236" w:type="dxa"/>
          </w:tcPr>
          <w:p w14:paraId="5ACED09D" w14:textId="77777777" w:rsidR="008D2781" w:rsidRPr="00AF2028" w:rsidRDefault="008D2781" w:rsidP="008D2781">
            <w:pPr>
              <w:jc w:val="center"/>
              <w:rPr>
                <w:b/>
                <w:bCs/>
                <w:sz w:val="16"/>
                <w:szCs w:val="16"/>
              </w:rPr>
            </w:pPr>
          </w:p>
        </w:tc>
        <w:tc>
          <w:tcPr>
            <w:tcW w:w="3827" w:type="dxa"/>
            <w:vAlign w:val="center"/>
          </w:tcPr>
          <w:p w14:paraId="4B25FBE3" w14:textId="77777777" w:rsidR="008D2781" w:rsidRPr="00AF2028" w:rsidRDefault="008D2781" w:rsidP="008D2781">
            <w:pPr>
              <w:jc w:val="center"/>
              <w:rPr>
                <w:b/>
                <w:bCs/>
                <w:sz w:val="16"/>
                <w:szCs w:val="16"/>
              </w:rPr>
            </w:pPr>
            <w:r w:rsidRPr="00AF2028">
              <w:rPr>
                <w:b/>
                <w:bCs/>
                <w:sz w:val="16"/>
                <w:szCs w:val="16"/>
              </w:rPr>
              <w:t>ITEM</w:t>
            </w:r>
          </w:p>
        </w:tc>
        <w:tc>
          <w:tcPr>
            <w:tcW w:w="567" w:type="dxa"/>
            <w:vAlign w:val="center"/>
          </w:tcPr>
          <w:p w14:paraId="0B3D200A" w14:textId="77777777" w:rsidR="008D2781" w:rsidRPr="00AF2028" w:rsidRDefault="008D2781" w:rsidP="008D2781">
            <w:pPr>
              <w:jc w:val="center"/>
              <w:rPr>
                <w:b/>
                <w:bCs/>
                <w:sz w:val="16"/>
                <w:szCs w:val="16"/>
              </w:rPr>
            </w:pPr>
            <w:r w:rsidRPr="00AF2028">
              <w:rPr>
                <w:b/>
                <w:bCs/>
                <w:sz w:val="16"/>
                <w:szCs w:val="16"/>
              </w:rPr>
              <w:t>N°</w:t>
            </w:r>
          </w:p>
        </w:tc>
        <w:tc>
          <w:tcPr>
            <w:tcW w:w="1897" w:type="dxa"/>
            <w:vAlign w:val="center"/>
          </w:tcPr>
          <w:p w14:paraId="4302DAAD" w14:textId="77777777" w:rsidR="008D2781" w:rsidRPr="00AF2028" w:rsidRDefault="008D2781" w:rsidP="008D2781">
            <w:pPr>
              <w:jc w:val="center"/>
              <w:rPr>
                <w:b/>
                <w:bCs/>
                <w:sz w:val="16"/>
                <w:szCs w:val="16"/>
              </w:rPr>
            </w:pPr>
            <w:r w:rsidRPr="00AF2028">
              <w:rPr>
                <w:b/>
                <w:bCs/>
                <w:sz w:val="16"/>
                <w:szCs w:val="16"/>
              </w:rPr>
              <w:t>Presenter</w:t>
            </w:r>
          </w:p>
        </w:tc>
        <w:tc>
          <w:tcPr>
            <w:tcW w:w="1985" w:type="dxa"/>
            <w:vAlign w:val="center"/>
          </w:tcPr>
          <w:p w14:paraId="5F8BFDC8" w14:textId="77777777" w:rsidR="008D2781" w:rsidRPr="00AF2028" w:rsidRDefault="008D2781" w:rsidP="008D2781">
            <w:pPr>
              <w:jc w:val="center"/>
              <w:rPr>
                <w:b/>
                <w:bCs/>
                <w:sz w:val="16"/>
                <w:szCs w:val="16"/>
              </w:rPr>
            </w:pPr>
            <w:r w:rsidRPr="00AF2028">
              <w:rPr>
                <w:b/>
                <w:bCs/>
                <w:sz w:val="16"/>
                <w:szCs w:val="16"/>
              </w:rPr>
              <w:t>Targeted outcome</w:t>
            </w:r>
          </w:p>
        </w:tc>
      </w:tr>
      <w:tr w:rsidR="008D2781" w:rsidRPr="00AF2028" w14:paraId="5CC3B55D" w14:textId="77777777" w:rsidTr="008D2781">
        <w:trPr>
          <w:trHeight w:val="284"/>
          <w:jc w:val="center"/>
        </w:trPr>
        <w:tc>
          <w:tcPr>
            <w:tcW w:w="1324" w:type="dxa"/>
            <w:vMerge w:val="restart"/>
            <w:vAlign w:val="center"/>
          </w:tcPr>
          <w:p w14:paraId="7758DFA0" w14:textId="77777777" w:rsidR="008D2781" w:rsidRPr="00AF2028" w:rsidRDefault="008D2781" w:rsidP="008D2781">
            <w:pPr>
              <w:rPr>
                <w:sz w:val="16"/>
                <w:szCs w:val="16"/>
              </w:rPr>
            </w:pPr>
            <w:r w:rsidRPr="00AF2028">
              <w:rPr>
                <w:sz w:val="16"/>
                <w:szCs w:val="16"/>
              </w:rPr>
              <w:t>09:00–</w:t>
            </w:r>
            <w:r>
              <w:rPr>
                <w:sz w:val="16"/>
                <w:szCs w:val="16"/>
              </w:rPr>
              <w:t>0</w:t>
            </w:r>
            <w:r w:rsidRPr="00AF2028">
              <w:rPr>
                <w:sz w:val="16"/>
                <w:szCs w:val="16"/>
              </w:rPr>
              <w:t>9:</w:t>
            </w:r>
            <w:r>
              <w:rPr>
                <w:sz w:val="16"/>
                <w:szCs w:val="16"/>
              </w:rPr>
              <w:t>20</w:t>
            </w:r>
          </w:p>
        </w:tc>
        <w:tc>
          <w:tcPr>
            <w:tcW w:w="236" w:type="dxa"/>
            <w:vMerge w:val="restart"/>
            <w:shd w:val="clear" w:color="auto" w:fill="FABF8F" w:themeFill="accent6" w:themeFillTint="99"/>
            <w:textDirection w:val="btLr"/>
            <w:vAlign w:val="center"/>
          </w:tcPr>
          <w:p w14:paraId="2787E4D4" w14:textId="77777777" w:rsidR="008D2781" w:rsidRPr="00AF2028" w:rsidRDefault="008D2781" w:rsidP="008D2781">
            <w:pPr>
              <w:ind w:left="113" w:right="113"/>
              <w:jc w:val="center"/>
              <w:rPr>
                <w:b/>
                <w:bCs/>
                <w:sz w:val="16"/>
                <w:szCs w:val="16"/>
              </w:rPr>
            </w:pPr>
            <w:r>
              <w:rPr>
                <w:b/>
                <w:bCs/>
                <w:sz w:val="16"/>
                <w:szCs w:val="16"/>
              </w:rPr>
              <w:t>Opening</w:t>
            </w:r>
          </w:p>
        </w:tc>
        <w:tc>
          <w:tcPr>
            <w:tcW w:w="3827" w:type="dxa"/>
            <w:shd w:val="clear" w:color="auto" w:fill="C6D9F1" w:themeFill="text2" w:themeFillTint="33"/>
            <w:vAlign w:val="center"/>
          </w:tcPr>
          <w:p w14:paraId="23625B7B" w14:textId="77777777" w:rsidR="008D2781" w:rsidRPr="00AF2028" w:rsidRDefault="008D2781" w:rsidP="008D2781">
            <w:pPr>
              <w:rPr>
                <w:b/>
                <w:bCs/>
                <w:sz w:val="16"/>
                <w:szCs w:val="16"/>
              </w:rPr>
            </w:pPr>
            <w:r>
              <w:rPr>
                <w:b/>
                <w:bCs/>
                <w:sz w:val="16"/>
                <w:szCs w:val="16"/>
              </w:rPr>
              <w:t>Opening of the Meeting</w:t>
            </w:r>
          </w:p>
        </w:tc>
        <w:tc>
          <w:tcPr>
            <w:tcW w:w="567" w:type="dxa"/>
            <w:shd w:val="clear" w:color="auto" w:fill="C6D9F1" w:themeFill="text2" w:themeFillTint="33"/>
            <w:vAlign w:val="center"/>
          </w:tcPr>
          <w:p w14:paraId="0F5C3595" w14:textId="77777777" w:rsidR="008D2781" w:rsidRPr="00AF2028" w:rsidRDefault="008D2781" w:rsidP="008D2781">
            <w:pPr>
              <w:rPr>
                <w:b/>
                <w:bCs/>
                <w:sz w:val="16"/>
                <w:szCs w:val="16"/>
              </w:rPr>
            </w:pPr>
            <w:r w:rsidRPr="00AF2028">
              <w:rPr>
                <w:b/>
                <w:bCs/>
                <w:sz w:val="16"/>
                <w:szCs w:val="16"/>
              </w:rPr>
              <w:t>1.</w:t>
            </w:r>
          </w:p>
        </w:tc>
        <w:tc>
          <w:tcPr>
            <w:tcW w:w="1897" w:type="dxa"/>
            <w:shd w:val="clear" w:color="auto" w:fill="C6D9F1" w:themeFill="text2" w:themeFillTint="33"/>
            <w:vAlign w:val="center"/>
          </w:tcPr>
          <w:p w14:paraId="5F805BEF" w14:textId="77777777" w:rsidR="008D2781" w:rsidRPr="00AF2028" w:rsidRDefault="008D2781" w:rsidP="008D2781">
            <w:pPr>
              <w:rPr>
                <w:b/>
                <w:bCs/>
                <w:sz w:val="16"/>
                <w:szCs w:val="16"/>
              </w:rPr>
            </w:pPr>
            <w:r>
              <w:rPr>
                <w:b/>
                <w:bCs/>
                <w:sz w:val="16"/>
                <w:szCs w:val="16"/>
              </w:rPr>
              <w:t>Howard Diamond</w:t>
            </w:r>
          </w:p>
        </w:tc>
        <w:tc>
          <w:tcPr>
            <w:tcW w:w="1985" w:type="dxa"/>
            <w:shd w:val="clear" w:color="auto" w:fill="C6D9F1" w:themeFill="text2" w:themeFillTint="33"/>
            <w:vAlign w:val="center"/>
          </w:tcPr>
          <w:p w14:paraId="5A53D29D" w14:textId="77777777" w:rsidR="008D2781" w:rsidRPr="00AF2028" w:rsidRDefault="008D2781" w:rsidP="008D2781">
            <w:pPr>
              <w:rPr>
                <w:b/>
                <w:bCs/>
                <w:sz w:val="16"/>
                <w:szCs w:val="16"/>
              </w:rPr>
            </w:pPr>
          </w:p>
        </w:tc>
      </w:tr>
      <w:tr w:rsidR="008D2781" w:rsidRPr="00AF2028" w14:paraId="344AFA03" w14:textId="77777777" w:rsidTr="008D2781">
        <w:trPr>
          <w:trHeight w:val="284"/>
          <w:jc w:val="center"/>
        </w:trPr>
        <w:tc>
          <w:tcPr>
            <w:tcW w:w="1324" w:type="dxa"/>
            <w:vMerge/>
            <w:vAlign w:val="center"/>
          </w:tcPr>
          <w:p w14:paraId="5B1192F1" w14:textId="77777777" w:rsidR="008D2781" w:rsidRPr="00AF2028" w:rsidRDefault="008D2781" w:rsidP="008D2781">
            <w:pPr>
              <w:rPr>
                <w:sz w:val="16"/>
                <w:szCs w:val="16"/>
              </w:rPr>
            </w:pPr>
          </w:p>
        </w:tc>
        <w:tc>
          <w:tcPr>
            <w:tcW w:w="236" w:type="dxa"/>
            <w:vMerge/>
            <w:shd w:val="clear" w:color="auto" w:fill="FABF8F" w:themeFill="accent6" w:themeFillTint="99"/>
          </w:tcPr>
          <w:p w14:paraId="4C3EFF71" w14:textId="77777777" w:rsidR="008D2781" w:rsidRPr="00AF2028" w:rsidRDefault="008D2781" w:rsidP="008D2781">
            <w:pPr>
              <w:rPr>
                <w:sz w:val="16"/>
                <w:szCs w:val="16"/>
              </w:rPr>
            </w:pPr>
          </w:p>
        </w:tc>
        <w:tc>
          <w:tcPr>
            <w:tcW w:w="3827" w:type="dxa"/>
            <w:vAlign w:val="center"/>
          </w:tcPr>
          <w:p w14:paraId="27DA6E5D" w14:textId="77777777" w:rsidR="008D2781" w:rsidRPr="00AF2028" w:rsidRDefault="008D2781" w:rsidP="008D2781">
            <w:pPr>
              <w:rPr>
                <w:sz w:val="16"/>
                <w:szCs w:val="16"/>
              </w:rPr>
            </w:pPr>
            <w:r w:rsidRPr="00AF2028">
              <w:rPr>
                <w:sz w:val="16"/>
                <w:szCs w:val="16"/>
              </w:rPr>
              <w:t xml:space="preserve">Welcome </w:t>
            </w:r>
          </w:p>
        </w:tc>
        <w:tc>
          <w:tcPr>
            <w:tcW w:w="567" w:type="dxa"/>
            <w:vAlign w:val="center"/>
          </w:tcPr>
          <w:p w14:paraId="01C8B73D" w14:textId="77777777" w:rsidR="008D2781" w:rsidRPr="00AF2028" w:rsidRDefault="008D2781" w:rsidP="008D2781">
            <w:pPr>
              <w:rPr>
                <w:sz w:val="16"/>
                <w:szCs w:val="16"/>
              </w:rPr>
            </w:pPr>
            <w:r w:rsidRPr="00AF2028">
              <w:rPr>
                <w:sz w:val="16"/>
                <w:szCs w:val="16"/>
              </w:rPr>
              <w:t>1.1</w:t>
            </w:r>
          </w:p>
        </w:tc>
        <w:tc>
          <w:tcPr>
            <w:tcW w:w="1897" w:type="dxa"/>
            <w:vAlign w:val="center"/>
          </w:tcPr>
          <w:p w14:paraId="0C2A3D49" w14:textId="77777777" w:rsidR="008D2781" w:rsidRPr="008E2E68" w:rsidRDefault="008D2781" w:rsidP="008D2781">
            <w:pPr>
              <w:rPr>
                <w:sz w:val="16"/>
                <w:szCs w:val="16"/>
              </w:rPr>
            </w:pPr>
          </w:p>
        </w:tc>
        <w:tc>
          <w:tcPr>
            <w:tcW w:w="1985" w:type="dxa"/>
            <w:vAlign w:val="center"/>
          </w:tcPr>
          <w:p w14:paraId="4B7DCDBF" w14:textId="77777777" w:rsidR="008D2781" w:rsidRPr="00AF2028" w:rsidRDefault="008D2781" w:rsidP="008D2781">
            <w:pPr>
              <w:rPr>
                <w:sz w:val="16"/>
                <w:szCs w:val="16"/>
              </w:rPr>
            </w:pPr>
          </w:p>
        </w:tc>
      </w:tr>
      <w:tr w:rsidR="008D2781" w:rsidRPr="00AF2028" w14:paraId="42AA747E" w14:textId="77777777" w:rsidTr="008D2781">
        <w:trPr>
          <w:trHeight w:val="284"/>
          <w:jc w:val="center"/>
        </w:trPr>
        <w:tc>
          <w:tcPr>
            <w:tcW w:w="1324" w:type="dxa"/>
            <w:vMerge/>
            <w:vAlign w:val="center"/>
          </w:tcPr>
          <w:p w14:paraId="3B660348" w14:textId="77777777" w:rsidR="008D2781" w:rsidRPr="00AF2028" w:rsidRDefault="008D2781" w:rsidP="008D2781">
            <w:pPr>
              <w:rPr>
                <w:sz w:val="16"/>
                <w:szCs w:val="16"/>
              </w:rPr>
            </w:pPr>
          </w:p>
        </w:tc>
        <w:tc>
          <w:tcPr>
            <w:tcW w:w="236" w:type="dxa"/>
            <w:vMerge/>
            <w:shd w:val="clear" w:color="auto" w:fill="FABF8F" w:themeFill="accent6" w:themeFillTint="99"/>
          </w:tcPr>
          <w:p w14:paraId="5398B1DA" w14:textId="77777777" w:rsidR="008D2781" w:rsidRPr="00AF2028" w:rsidRDefault="008D2781" w:rsidP="008D2781">
            <w:pPr>
              <w:rPr>
                <w:sz w:val="16"/>
                <w:szCs w:val="16"/>
              </w:rPr>
            </w:pPr>
          </w:p>
        </w:tc>
        <w:tc>
          <w:tcPr>
            <w:tcW w:w="3827" w:type="dxa"/>
            <w:vAlign w:val="center"/>
          </w:tcPr>
          <w:p w14:paraId="23EBEA17" w14:textId="77777777" w:rsidR="008D2781" w:rsidRPr="00AF2028" w:rsidRDefault="008D2781" w:rsidP="008D2781">
            <w:pPr>
              <w:rPr>
                <w:sz w:val="16"/>
                <w:szCs w:val="16"/>
              </w:rPr>
            </w:pPr>
            <w:r>
              <w:rPr>
                <w:sz w:val="16"/>
                <w:szCs w:val="16"/>
              </w:rPr>
              <w:t>Introductions</w:t>
            </w:r>
          </w:p>
        </w:tc>
        <w:tc>
          <w:tcPr>
            <w:tcW w:w="567" w:type="dxa"/>
            <w:vAlign w:val="center"/>
          </w:tcPr>
          <w:p w14:paraId="2C802B6E" w14:textId="77777777" w:rsidR="008D2781" w:rsidRPr="00AF2028" w:rsidRDefault="008D2781" w:rsidP="008D2781">
            <w:pPr>
              <w:rPr>
                <w:sz w:val="16"/>
                <w:szCs w:val="16"/>
              </w:rPr>
            </w:pPr>
            <w:r>
              <w:rPr>
                <w:sz w:val="16"/>
                <w:szCs w:val="16"/>
              </w:rPr>
              <w:t>1.2</w:t>
            </w:r>
          </w:p>
        </w:tc>
        <w:tc>
          <w:tcPr>
            <w:tcW w:w="1897" w:type="dxa"/>
            <w:vAlign w:val="center"/>
          </w:tcPr>
          <w:p w14:paraId="4C0EE1D8" w14:textId="77777777" w:rsidR="008D2781" w:rsidRPr="00AF2028" w:rsidRDefault="008D2781" w:rsidP="008D2781">
            <w:pPr>
              <w:rPr>
                <w:sz w:val="16"/>
                <w:szCs w:val="16"/>
              </w:rPr>
            </w:pPr>
            <w:r>
              <w:rPr>
                <w:sz w:val="16"/>
                <w:szCs w:val="16"/>
              </w:rPr>
              <w:t>All</w:t>
            </w:r>
          </w:p>
        </w:tc>
        <w:tc>
          <w:tcPr>
            <w:tcW w:w="1985" w:type="dxa"/>
            <w:vAlign w:val="center"/>
          </w:tcPr>
          <w:p w14:paraId="71FAEEDC" w14:textId="77777777" w:rsidR="008D2781" w:rsidRPr="00AF2028" w:rsidRDefault="008D2781" w:rsidP="008D2781">
            <w:pPr>
              <w:rPr>
                <w:sz w:val="16"/>
                <w:szCs w:val="16"/>
              </w:rPr>
            </w:pPr>
          </w:p>
        </w:tc>
      </w:tr>
      <w:tr w:rsidR="008D2781" w:rsidRPr="00AF2028" w14:paraId="061B8080" w14:textId="77777777" w:rsidTr="008D2781">
        <w:trPr>
          <w:trHeight w:val="284"/>
          <w:jc w:val="center"/>
        </w:trPr>
        <w:tc>
          <w:tcPr>
            <w:tcW w:w="1324" w:type="dxa"/>
            <w:vMerge/>
            <w:vAlign w:val="center"/>
          </w:tcPr>
          <w:p w14:paraId="2043E84E" w14:textId="77777777" w:rsidR="008D2781" w:rsidRPr="00AF2028" w:rsidRDefault="008D2781" w:rsidP="008D2781">
            <w:pPr>
              <w:rPr>
                <w:sz w:val="16"/>
                <w:szCs w:val="16"/>
              </w:rPr>
            </w:pPr>
          </w:p>
        </w:tc>
        <w:tc>
          <w:tcPr>
            <w:tcW w:w="236" w:type="dxa"/>
            <w:vMerge/>
            <w:shd w:val="clear" w:color="auto" w:fill="FABF8F" w:themeFill="accent6" w:themeFillTint="99"/>
          </w:tcPr>
          <w:p w14:paraId="6833CCB4" w14:textId="77777777" w:rsidR="008D2781" w:rsidRPr="00AF2028" w:rsidRDefault="008D2781" w:rsidP="008D2781">
            <w:pPr>
              <w:rPr>
                <w:sz w:val="16"/>
                <w:szCs w:val="16"/>
              </w:rPr>
            </w:pPr>
          </w:p>
        </w:tc>
        <w:tc>
          <w:tcPr>
            <w:tcW w:w="3827" w:type="dxa"/>
            <w:vAlign w:val="center"/>
          </w:tcPr>
          <w:p w14:paraId="26410376" w14:textId="77777777" w:rsidR="008D2781" w:rsidRPr="00AF2028" w:rsidRDefault="008D2781" w:rsidP="008D2781">
            <w:pPr>
              <w:rPr>
                <w:sz w:val="16"/>
                <w:szCs w:val="16"/>
              </w:rPr>
            </w:pPr>
            <w:r w:rsidRPr="00AF2028">
              <w:rPr>
                <w:sz w:val="16"/>
                <w:szCs w:val="16"/>
              </w:rPr>
              <w:t>Adoption of Agenda</w:t>
            </w:r>
          </w:p>
        </w:tc>
        <w:tc>
          <w:tcPr>
            <w:tcW w:w="567" w:type="dxa"/>
            <w:vAlign w:val="center"/>
          </w:tcPr>
          <w:p w14:paraId="272E9930" w14:textId="77777777" w:rsidR="008D2781" w:rsidRPr="00AF2028" w:rsidRDefault="008D2781" w:rsidP="008D2781">
            <w:pPr>
              <w:rPr>
                <w:sz w:val="16"/>
                <w:szCs w:val="16"/>
              </w:rPr>
            </w:pPr>
            <w:r>
              <w:rPr>
                <w:sz w:val="16"/>
                <w:szCs w:val="16"/>
              </w:rPr>
              <w:t>1.3</w:t>
            </w:r>
          </w:p>
        </w:tc>
        <w:tc>
          <w:tcPr>
            <w:tcW w:w="1897" w:type="dxa"/>
            <w:vAlign w:val="center"/>
          </w:tcPr>
          <w:p w14:paraId="41B79FAD" w14:textId="77777777" w:rsidR="008D2781" w:rsidRPr="00AF2028" w:rsidRDefault="008D2781" w:rsidP="008D2781">
            <w:pPr>
              <w:rPr>
                <w:sz w:val="16"/>
                <w:szCs w:val="16"/>
              </w:rPr>
            </w:pPr>
          </w:p>
        </w:tc>
        <w:tc>
          <w:tcPr>
            <w:tcW w:w="1985" w:type="dxa"/>
            <w:vAlign w:val="center"/>
          </w:tcPr>
          <w:p w14:paraId="3C759680" w14:textId="77777777" w:rsidR="008D2781" w:rsidRPr="00AF2028" w:rsidRDefault="008D2781" w:rsidP="008D2781">
            <w:pPr>
              <w:rPr>
                <w:sz w:val="16"/>
                <w:szCs w:val="16"/>
              </w:rPr>
            </w:pPr>
          </w:p>
        </w:tc>
      </w:tr>
      <w:tr w:rsidR="008D2781" w:rsidRPr="00AF2028" w14:paraId="14605B8B" w14:textId="77777777" w:rsidTr="008D2781">
        <w:trPr>
          <w:trHeight w:val="284"/>
          <w:jc w:val="center"/>
        </w:trPr>
        <w:tc>
          <w:tcPr>
            <w:tcW w:w="1324" w:type="dxa"/>
            <w:vMerge/>
            <w:vAlign w:val="center"/>
          </w:tcPr>
          <w:p w14:paraId="681D535D" w14:textId="77777777" w:rsidR="008D2781" w:rsidRPr="00AF2028" w:rsidRDefault="008D2781" w:rsidP="008D2781">
            <w:pPr>
              <w:rPr>
                <w:sz w:val="16"/>
                <w:szCs w:val="16"/>
              </w:rPr>
            </w:pPr>
          </w:p>
        </w:tc>
        <w:tc>
          <w:tcPr>
            <w:tcW w:w="236" w:type="dxa"/>
            <w:vMerge/>
            <w:shd w:val="clear" w:color="auto" w:fill="FABF8F" w:themeFill="accent6" w:themeFillTint="99"/>
          </w:tcPr>
          <w:p w14:paraId="4813FEB6" w14:textId="77777777" w:rsidR="008D2781" w:rsidRPr="00AF2028" w:rsidRDefault="008D2781" w:rsidP="008D2781">
            <w:pPr>
              <w:rPr>
                <w:sz w:val="16"/>
                <w:szCs w:val="16"/>
              </w:rPr>
            </w:pPr>
          </w:p>
        </w:tc>
        <w:tc>
          <w:tcPr>
            <w:tcW w:w="3827" w:type="dxa"/>
            <w:vAlign w:val="center"/>
          </w:tcPr>
          <w:p w14:paraId="421F637C" w14:textId="77777777" w:rsidR="008D2781" w:rsidRPr="00AF2028" w:rsidRDefault="008D2781" w:rsidP="008D2781">
            <w:pPr>
              <w:rPr>
                <w:sz w:val="16"/>
                <w:szCs w:val="16"/>
              </w:rPr>
            </w:pPr>
            <w:r w:rsidRPr="00AF2028">
              <w:rPr>
                <w:sz w:val="16"/>
                <w:szCs w:val="16"/>
              </w:rPr>
              <w:t>Conduct of the Meeting</w:t>
            </w:r>
          </w:p>
        </w:tc>
        <w:tc>
          <w:tcPr>
            <w:tcW w:w="567" w:type="dxa"/>
            <w:vAlign w:val="center"/>
          </w:tcPr>
          <w:p w14:paraId="49385DF1" w14:textId="77777777" w:rsidR="008D2781" w:rsidRPr="00AF2028" w:rsidRDefault="008D2781" w:rsidP="008D2781">
            <w:pPr>
              <w:rPr>
                <w:sz w:val="16"/>
                <w:szCs w:val="16"/>
              </w:rPr>
            </w:pPr>
            <w:r>
              <w:rPr>
                <w:sz w:val="16"/>
                <w:szCs w:val="16"/>
              </w:rPr>
              <w:t>1.4</w:t>
            </w:r>
          </w:p>
        </w:tc>
        <w:tc>
          <w:tcPr>
            <w:tcW w:w="1897" w:type="dxa"/>
            <w:vAlign w:val="center"/>
          </w:tcPr>
          <w:p w14:paraId="1278D4D9" w14:textId="77777777" w:rsidR="008D2781" w:rsidRPr="00AF2028" w:rsidRDefault="008D2781" w:rsidP="008D2781">
            <w:pPr>
              <w:rPr>
                <w:sz w:val="16"/>
                <w:szCs w:val="16"/>
              </w:rPr>
            </w:pPr>
          </w:p>
        </w:tc>
        <w:tc>
          <w:tcPr>
            <w:tcW w:w="1985" w:type="dxa"/>
            <w:vAlign w:val="center"/>
          </w:tcPr>
          <w:p w14:paraId="408A4AB2" w14:textId="77777777" w:rsidR="008D2781" w:rsidRPr="00AF2028" w:rsidRDefault="008D2781" w:rsidP="008D2781">
            <w:pPr>
              <w:rPr>
                <w:sz w:val="16"/>
                <w:szCs w:val="16"/>
              </w:rPr>
            </w:pPr>
          </w:p>
        </w:tc>
      </w:tr>
      <w:tr w:rsidR="008D2781" w:rsidRPr="00AF2028" w14:paraId="7B07AF93" w14:textId="77777777" w:rsidTr="008D2781">
        <w:trPr>
          <w:trHeight w:val="284"/>
          <w:jc w:val="center"/>
        </w:trPr>
        <w:tc>
          <w:tcPr>
            <w:tcW w:w="1324" w:type="dxa"/>
            <w:vMerge w:val="restart"/>
            <w:vAlign w:val="center"/>
          </w:tcPr>
          <w:p w14:paraId="4FA4A4E8" w14:textId="77777777" w:rsidR="008D2781" w:rsidRPr="00AF2028" w:rsidRDefault="008D2781" w:rsidP="008D2781">
            <w:pPr>
              <w:rPr>
                <w:sz w:val="16"/>
                <w:szCs w:val="16"/>
              </w:rPr>
            </w:pPr>
            <w:r w:rsidRPr="00AF2028">
              <w:rPr>
                <w:sz w:val="16"/>
                <w:szCs w:val="16"/>
              </w:rPr>
              <w:t>09:</w:t>
            </w:r>
            <w:r>
              <w:rPr>
                <w:sz w:val="16"/>
                <w:szCs w:val="16"/>
              </w:rPr>
              <w:t>20</w:t>
            </w:r>
            <w:r w:rsidRPr="00AF2028">
              <w:rPr>
                <w:sz w:val="16"/>
                <w:szCs w:val="16"/>
              </w:rPr>
              <w:t>–</w:t>
            </w:r>
            <w:r>
              <w:rPr>
                <w:sz w:val="16"/>
                <w:szCs w:val="16"/>
              </w:rPr>
              <w:t>09</w:t>
            </w:r>
            <w:r w:rsidRPr="00AF2028">
              <w:rPr>
                <w:sz w:val="16"/>
                <w:szCs w:val="16"/>
              </w:rPr>
              <w:t>:</w:t>
            </w:r>
            <w:r>
              <w:rPr>
                <w:sz w:val="16"/>
                <w:szCs w:val="16"/>
              </w:rPr>
              <w:t>40</w:t>
            </w:r>
          </w:p>
        </w:tc>
        <w:tc>
          <w:tcPr>
            <w:tcW w:w="236" w:type="dxa"/>
            <w:vMerge w:val="restart"/>
            <w:shd w:val="clear" w:color="auto" w:fill="FABF8F" w:themeFill="accent6" w:themeFillTint="99"/>
            <w:textDirection w:val="btLr"/>
            <w:vAlign w:val="center"/>
          </w:tcPr>
          <w:p w14:paraId="7A574812" w14:textId="77777777" w:rsidR="008D2781" w:rsidRPr="00AF2028" w:rsidRDefault="008D2781" w:rsidP="008D2781">
            <w:pPr>
              <w:ind w:left="113" w:right="113"/>
              <w:jc w:val="center"/>
              <w:rPr>
                <w:b/>
                <w:bCs/>
                <w:sz w:val="16"/>
                <w:szCs w:val="16"/>
              </w:rPr>
            </w:pPr>
            <w:r>
              <w:rPr>
                <w:b/>
                <w:bCs/>
                <w:sz w:val="16"/>
                <w:szCs w:val="16"/>
              </w:rPr>
              <w:t>Benefits</w:t>
            </w:r>
          </w:p>
        </w:tc>
        <w:tc>
          <w:tcPr>
            <w:tcW w:w="3827" w:type="dxa"/>
            <w:shd w:val="clear" w:color="auto" w:fill="C6D9F1" w:themeFill="text2" w:themeFillTint="33"/>
            <w:vAlign w:val="center"/>
          </w:tcPr>
          <w:p w14:paraId="0174DB0C" w14:textId="77777777" w:rsidR="008D2781" w:rsidRPr="00AF2028" w:rsidRDefault="008D2781" w:rsidP="008D2781">
            <w:pPr>
              <w:rPr>
                <w:b/>
                <w:bCs/>
                <w:sz w:val="16"/>
                <w:szCs w:val="16"/>
              </w:rPr>
            </w:pPr>
            <w:r>
              <w:rPr>
                <w:b/>
                <w:bCs/>
                <w:sz w:val="16"/>
                <w:szCs w:val="16"/>
              </w:rPr>
              <w:t>Review Terms of Reference/ Expectations for the Meeting</w:t>
            </w:r>
          </w:p>
        </w:tc>
        <w:tc>
          <w:tcPr>
            <w:tcW w:w="567" w:type="dxa"/>
            <w:shd w:val="clear" w:color="auto" w:fill="C6D9F1" w:themeFill="text2" w:themeFillTint="33"/>
            <w:vAlign w:val="center"/>
          </w:tcPr>
          <w:p w14:paraId="7B03FC40" w14:textId="77777777" w:rsidR="008D2781" w:rsidRPr="00AF2028" w:rsidRDefault="008D2781" w:rsidP="008D2781">
            <w:pPr>
              <w:rPr>
                <w:b/>
                <w:bCs/>
                <w:sz w:val="16"/>
                <w:szCs w:val="16"/>
              </w:rPr>
            </w:pPr>
            <w:r w:rsidRPr="00AF2028">
              <w:rPr>
                <w:b/>
                <w:bCs/>
                <w:sz w:val="16"/>
                <w:szCs w:val="16"/>
              </w:rPr>
              <w:t>2.</w:t>
            </w:r>
          </w:p>
        </w:tc>
        <w:tc>
          <w:tcPr>
            <w:tcW w:w="1897" w:type="dxa"/>
            <w:shd w:val="clear" w:color="auto" w:fill="C6D9F1" w:themeFill="text2" w:themeFillTint="33"/>
            <w:vAlign w:val="center"/>
          </w:tcPr>
          <w:p w14:paraId="62F1197C" w14:textId="77777777" w:rsidR="008D2781" w:rsidRPr="00701B31" w:rsidRDefault="008D2781" w:rsidP="008D2781">
            <w:pPr>
              <w:rPr>
                <w:b/>
                <w:bCs/>
                <w:sz w:val="16"/>
                <w:szCs w:val="16"/>
              </w:rPr>
            </w:pPr>
            <w:r w:rsidRPr="00701B31">
              <w:rPr>
                <w:b/>
                <w:bCs/>
                <w:sz w:val="16"/>
                <w:szCs w:val="16"/>
              </w:rPr>
              <w:t>Caterina</w:t>
            </w:r>
            <w:r>
              <w:rPr>
                <w:b/>
                <w:bCs/>
                <w:sz w:val="16"/>
                <w:szCs w:val="16"/>
              </w:rPr>
              <w:t xml:space="preserve"> Tassone</w:t>
            </w:r>
          </w:p>
        </w:tc>
        <w:tc>
          <w:tcPr>
            <w:tcW w:w="1985" w:type="dxa"/>
            <w:shd w:val="clear" w:color="auto" w:fill="C6D9F1" w:themeFill="text2" w:themeFillTint="33"/>
            <w:vAlign w:val="center"/>
          </w:tcPr>
          <w:p w14:paraId="566BA78D" w14:textId="77777777" w:rsidR="008D2781" w:rsidRPr="00AF2028" w:rsidRDefault="008D2781" w:rsidP="008D2781">
            <w:pPr>
              <w:rPr>
                <w:sz w:val="16"/>
                <w:szCs w:val="16"/>
              </w:rPr>
            </w:pPr>
          </w:p>
        </w:tc>
      </w:tr>
      <w:tr w:rsidR="008D2781" w:rsidRPr="00AF2028" w14:paraId="63305A52" w14:textId="77777777" w:rsidTr="008D2781">
        <w:trPr>
          <w:trHeight w:val="284"/>
          <w:jc w:val="center"/>
        </w:trPr>
        <w:tc>
          <w:tcPr>
            <w:tcW w:w="1324" w:type="dxa"/>
            <w:vMerge/>
            <w:vAlign w:val="center"/>
          </w:tcPr>
          <w:p w14:paraId="70E7950F" w14:textId="77777777" w:rsidR="008D2781" w:rsidRPr="00AF2028" w:rsidRDefault="008D2781" w:rsidP="008D2781">
            <w:pPr>
              <w:rPr>
                <w:sz w:val="16"/>
                <w:szCs w:val="16"/>
              </w:rPr>
            </w:pPr>
          </w:p>
        </w:tc>
        <w:tc>
          <w:tcPr>
            <w:tcW w:w="236" w:type="dxa"/>
            <w:vMerge/>
            <w:shd w:val="clear" w:color="auto" w:fill="FABF8F" w:themeFill="accent6" w:themeFillTint="99"/>
          </w:tcPr>
          <w:p w14:paraId="7F4E479F" w14:textId="77777777" w:rsidR="008D2781" w:rsidRPr="00AF2028" w:rsidRDefault="008D2781" w:rsidP="008D2781">
            <w:pPr>
              <w:rPr>
                <w:sz w:val="16"/>
                <w:szCs w:val="16"/>
              </w:rPr>
            </w:pPr>
          </w:p>
        </w:tc>
        <w:tc>
          <w:tcPr>
            <w:tcW w:w="3827" w:type="dxa"/>
            <w:tcBorders>
              <w:bottom w:val="single" w:sz="4" w:space="0" w:color="auto"/>
            </w:tcBorders>
            <w:shd w:val="clear" w:color="auto" w:fill="auto"/>
            <w:vAlign w:val="center"/>
          </w:tcPr>
          <w:p w14:paraId="791EA39B" w14:textId="77777777" w:rsidR="008D2781" w:rsidRPr="00701B31" w:rsidRDefault="008D2781" w:rsidP="008D2781">
            <w:pPr>
              <w:rPr>
                <w:sz w:val="16"/>
                <w:szCs w:val="16"/>
              </w:rPr>
            </w:pPr>
            <w:r>
              <w:rPr>
                <w:sz w:val="16"/>
                <w:szCs w:val="16"/>
              </w:rPr>
              <w:t>Expected outcome of the meeting</w:t>
            </w:r>
          </w:p>
        </w:tc>
        <w:tc>
          <w:tcPr>
            <w:tcW w:w="567" w:type="dxa"/>
            <w:tcBorders>
              <w:bottom w:val="single" w:sz="4" w:space="0" w:color="auto"/>
            </w:tcBorders>
            <w:shd w:val="clear" w:color="auto" w:fill="auto"/>
            <w:vAlign w:val="center"/>
          </w:tcPr>
          <w:p w14:paraId="27777376" w14:textId="77777777" w:rsidR="008D2781" w:rsidRPr="00AF2028" w:rsidRDefault="008D2781" w:rsidP="008D2781">
            <w:pPr>
              <w:rPr>
                <w:sz w:val="16"/>
                <w:szCs w:val="16"/>
              </w:rPr>
            </w:pPr>
            <w:r w:rsidRPr="00AF2028">
              <w:rPr>
                <w:sz w:val="16"/>
                <w:szCs w:val="16"/>
              </w:rPr>
              <w:t>2.1</w:t>
            </w:r>
          </w:p>
        </w:tc>
        <w:tc>
          <w:tcPr>
            <w:tcW w:w="1897" w:type="dxa"/>
            <w:tcBorders>
              <w:bottom w:val="single" w:sz="4" w:space="0" w:color="auto"/>
            </w:tcBorders>
            <w:shd w:val="clear" w:color="auto" w:fill="auto"/>
            <w:vAlign w:val="center"/>
          </w:tcPr>
          <w:p w14:paraId="2C953CFA" w14:textId="77777777" w:rsidR="008D2781" w:rsidRPr="00AF2028" w:rsidRDefault="008D2781" w:rsidP="008D2781">
            <w:pPr>
              <w:rPr>
                <w:sz w:val="16"/>
                <w:szCs w:val="16"/>
              </w:rPr>
            </w:pPr>
          </w:p>
        </w:tc>
        <w:tc>
          <w:tcPr>
            <w:tcW w:w="1985" w:type="dxa"/>
            <w:tcBorders>
              <w:bottom w:val="single" w:sz="4" w:space="0" w:color="auto"/>
            </w:tcBorders>
            <w:shd w:val="clear" w:color="auto" w:fill="auto"/>
            <w:vAlign w:val="center"/>
          </w:tcPr>
          <w:p w14:paraId="745104C1" w14:textId="77777777" w:rsidR="008D2781" w:rsidRPr="00AF2028" w:rsidRDefault="008D2781" w:rsidP="008D2781">
            <w:pPr>
              <w:rPr>
                <w:sz w:val="16"/>
                <w:szCs w:val="16"/>
              </w:rPr>
            </w:pPr>
            <w:r>
              <w:rPr>
                <w:sz w:val="16"/>
                <w:szCs w:val="16"/>
              </w:rPr>
              <w:t>Agreed expected outcome</w:t>
            </w:r>
          </w:p>
        </w:tc>
      </w:tr>
      <w:tr w:rsidR="008D2781" w:rsidRPr="00AF2028" w14:paraId="124FC95C" w14:textId="77777777" w:rsidTr="008D2781">
        <w:trPr>
          <w:trHeight w:val="284"/>
          <w:jc w:val="center"/>
        </w:trPr>
        <w:tc>
          <w:tcPr>
            <w:tcW w:w="1324" w:type="dxa"/>
            <w:vMerge w:val="restart"/>
            <w:vAlign w:val="center"/>
          </w:tcPr>
          <w:p w14:paraId="5105DF85" w14:textId="77777777" w:rsidR="008D2781" w:rsidRPr="00AF2028" w:rsidRDefault="008D2781" w:rsidP="008D2781">
            <w:pPr>
              <w:rPr>
                <w:sz w:val="16"/>
                <w:szCs w:val="16"/>
              </w:rPr>
            </w:pPr>
            <w:r>
              <w:rPr>
                <w:sz w:val="16"/>
                <w:szCs w:val="16"/>
              </w:rPr>
              <w:t>09:40</w:t>
            </w:r>
            <w:r w:rsidRPr="00AF2028">
              <w:rPr>
                <w:sz w:val="16"/>
                <w:szCs w:val="16"/>
              </w:rPr>
              <w:t>–10:</w:t>
            </w:r>
            <w:r>
              <w:rPr>
                <w:sz w:val="16"/>
                <w:szCs w:val="16"/>
              </w:rPr>
              <w:t>00</w:t>
            </w:r>
          </w:p>
        </w:tc>
        <w:tc>
          <w:tcPr>
            <w:tcW w:w="236" w:type="dxa"/>
            <w:vMerge/>
            <w:shd w:val="clear" w:color="auto" w:fill="FABF8F" w:themeFill="accent6" w:themeFillTint="99"/>
          </w:tcPr>
          <w:p w14:paraId="695CC216" w14:textId="77777777" w:rsidR="008D2781" w:rsidRPr="00AF2028" w:rsidRDefault="008D2781" w:rsidP="008D2781">
            <w:pPr>
              <w:rPr>
                <w:sz w:val="16"/>
                <w:szCs w:val="16"/>
              </w:rPr>
            </w:pPr>
          </w:p>
        </w:tc>
        <w:tc>
          <w:tcPr>
            <w:tcW w:w="3827" w:type="dxa"/>
            <w:tcBorders>
              <w:bottom w:val="single" w:sz="4" w:space="0" w:color="auto"/>
            </w:tcBorders>
            <w:shd w:val="clear" w:color="auto" w:fill="C6D9F1" w:themeFill="text2" w:themeFillTint="33"/>
            <w:vAlign w:val="center"/>
          </w:tcPr>
          <w:p w14:paraId="268EBEDA" w14:textId="77777777" w:rsidR="008D2781" w:rsidRPr="00AF2028" w:rsidRDefault="008D2781" w:rsidP="008D2781">
            <w:pPr>
              <w:rPr>
                <w:b/>
                <w:bCs/>
                <w:sz w:val="16"/>
                <w:szCs w:val="16"/>
              </w:rPr>
            </w:pPr>
            <w:r>
              <w:rPr>
                <w:b/>
                <w:bCs/>
                <w:sz w:val="16"/>
                <w:szCs w:val="16"/>
              </w:rPr>
              <w:t xml:space="preserve">Benefits and Expectations of/for a </w:t>
            </w:r>
            <w:r w:rsidRPr="008E2E68">
              <w:rPr>
                <w:b/>
                <w:bCs/>
                <w:sz w:val="16"/>
                <w:szCs w:val="16"/>
              </w:rPr>
              <w:t>Surface Reference Network</w:t>
            </w:r>
          </w:p>
        </w:tc>
        <w:tc>
          <w:tcPr>
            <w:tcW w:w="567" w:type="dxa"/>
            <w:tcBorders>
              <w:bottom w:val="single" w:sz="4" w:space="0" w:color="auto"/>
            </w:tcBorders>
            <w:shd w:val="clear" w:color="auto" w:fill="C6D9F1" w:themeFill="text2" w:themeFillTint="33"/>
            <w:vAlign w:val="center"/>
          </w:tcPr>
          <w:p w14:paraId="4D3C8A82" w14:textId="77777777" w:rsidR="008D2781" w:rsidRPr="00AF2028" w:rsidRDefault="008D2781" w:rsidP="008D2781">
            <w:pPr>
              <w:rPr>
                <w:b/>
                <w:bCs/>
                <w:sz w:val="16"/>
                <w:szCs w:val="16"/>
              </w:rPr>
            </w:pPr>
            <w:r>
              <w:rPr>
                <w:b/>
                <w:bCs/>
                <w:sz w:val="16"/>
                <w:szCs w:val="16"/>
              </w:rPr>
              <w:t>3</w:t>
            </w:r>
            <w:r w:rsidRPr="00AF2028">
              <w:rPr>
                <w:b/>
                <w:bCs/>
                <w:sz w:val="16"/>
                <w:szCs w:val="16"/>
              </w:rPr>
              <w:t>.</w:t>
            </w:r>
          </w:p>
        </w:tc>
        <w:tc>
          <w:tcPr>
            <w:tcW w:w="1897" w:type="dxa"/>
            <w:tcBorders>
              <w:bottom w:val="single" w:sz="4" w:space="0" w:color="auto"/>
            </w:tcBorders>
            <w:shd w:val="clear" w:color="auto" w:fill="C6D9F1" w:themeFill="text2" w:themeFillTint="33"/>
            <w:vAlign w:val="center"/>
          </w:tcPr>
          <w:p w14:paraId="269A8AD9" w14:textId="77777777" w:rsidR="008D2781" w:rsidRPr="00701B31" w:rsidRDefault="008D2781" w:rsidP="008D2781">
            <w:pPr>
              <w:rPr>
                <w:b/>
                <w:bCs/>
                <w:sz w:val="16"/>
                <w:szCs w:val="16"/>
              </w:rPr>
            </w:pPr>
          </w:p>
        </w:tc>
        <w:tc>
          <w:tcPr>
            <w:tcW w:w="1985" w:type="dxa"/>
            <w:tcBorders>
              <w:bottom w:val="single" w:sz="4" w:space="0" w:color="auto"/>
            </w:tcBorders>
            <w:shd w:val="clear" w:color="auto" w:fill="C6D9F1" w:themeFill="text2" w:themeFillTint="33"/>
            <w:vAlign w:val="center"/>
          </w:tcPr>
          <w:p w14:paraId="11CD76B5" w14:textId="77777777" w:rsidR="008D2781" w:rsidRPr="00AF2028" w:rsidRDefault="008D2781" w:rsidP="008D2781">
            <w:pPr>
              <w:rPr>
                <w:sz w:val="16"/>
                <w:szCs w:val="16"/>
              </w:rPr>
            </w:pPr>
          </w:p>
        </w:tc>
      </w:tr>
      <w:tr w:rsidR="008D2781" w:rsidRPr="00AF2028" w14:paraId="5AA8D760" w14:textId="77777777" w:rsidTr="008D2781">
        <w:trPr>
          <w:trHeight w:val="284"/>
          <w:jc w:val="center"/>
        </w:trPr>
        <w:tc>
          <w:tcPr>
            <w:tcW w:w="1324" w:type="dxa"/>
            <w:vMerge/>
            <w:vAlign w:val="center"/>
          </w:tcPr>
          <w:p w14:paraId="19EC8C77" w14:textId="77777777" w:rsidR="008D2781" w:rsidRPr="00AF2028" w:rsidRDefault="008D2781" w:rsidP="008D2781">
            <w:pPr>
              <w:rPr>
                <w:sz w:val="16"/>
                <w:szCs w:val="16"/>
              </w:rPr>
            </w:pPr>
          </w:p>
        </w:tc>
        <w:tc>
          <w:tcPr>
            <w:tcW w:w="236" w:type="dxa"/>
            <w:vMerge/>
            <w:shd w:val="clear" w:color="auto" w:fill="FABF8F" w:themeFill="accent6" w:themeFillTint="99"/>
          </w:tcPr>
          <w:p w14:paraId="22D573FE" w14:textId="77777777" w:rsidR="008D2781" w:rsidRPr="00AF2028" w:rsidRDefault="008D2781" w:rsidP="008D2781">
            <w:pPr>
              <w:rPr>
                <w:sz w:val="16"/>
                <w:szCs w:val="16"/>
              </w:rPr>
            </w:pPr>
          </w:p>
        </w:tc>
        <w:tc>
          <w:tcPr>
            <w:tcW w:w="3827" w:type="dxa"/>
            <w:tcBorders>
              <w:bottom w:val="single" w:sz="4" w:space="0" w:color="auto"/>
            </w:tcBorders>
            <w:shd w:val="clear" w:color="auto" w:fill="auto"/>
            <w:vAlign w:val="center"/>
          </w:tcPr>
          <w:p w14:paraId="71CFAB0A" w14:textId="77777777" w:rsidR="008D2781" w:rsidRDefault="008D2781" w:rsidP="008D2781">
            <w:pPr>
              <w:rPr>
                <w:sz w:val="16"/>
                <w:szCs w:val="16"/>
              </w:rPr>
            </w:pPr>
            <w:r>
              <w:rPr>
                <w:sz w:val="16"/>
                <w:szCs w:val="16"/>
              </w:rPr>
              <w:t>Vision for the Surface Reference Network (main points from paper)</w:t>
            </w:r>
          </w:p>
        </w:tc>
        <w:tc>
          <w:tcPr>
            <w:tcW w:w="567" w:type="dxa"/>
            <w:tcBorders>
              <w:bottom w:val="single" w:sz="4" w:space="0" w:color="auto"/>
            </w:tcBorders>
            <w:shd w:val="clear" w:color="auto" w:fill="auto"/>
            <w:vAlign w:val="center"/>
          </w:tcPr>
          <w:p w14:paraId="46E1A1AF" w14:textId="77777777" w:rsidR="008D2781" w:rsidRPr="00AF2028" w:rsidRDefault="008D2781" w:rsidP="008D2781">
            <w:pPr>
              <w:rPr>
                <w:sz w:val="16"/>
                <w:szCs w:val="16"/>
              </w:rPr>
            </w:pPr>
            <w:r>
              <w:rPr>
                <w:sz w:val="16"/>
                <w:szCs w:val="16"/>
              </w:rPr>
              <w:t>3.1</w:t>
            </w:r>
          </w:p>
        </w:tc>
        <w:tc>
          <w:tcPr>
            <w:tcW w:w="1897" w:type="dxa"/>
            <w:tcBorders>
              <w:bottom w:val="single" w:sz="4" w:space="0" w:color="auto"/>
            </w:tcBorders>
            <w:shd w:val="clear" w:color="auto" w:fill="auto"/>
            <w:vAlign w:val="center"/>
          </w:tcPr>
          <w:p w14:paraId="59048493" w14:textId="77777777" w:rsidR="008D2781" w:rsidRPr="00AF2028" w:rsidRDefault="008D2781" w:rsidP="008D2781">
            <w:pPr>
              <w:rPr>
                <w:sz w:val="16"/>
                <w:szCs w:val="16"/>
              </w:rPr>
            </w:pPr>
            <w:r>
              <w:rPr>
                <w:sz w:val="16"/>
                <w:szCs w:val="16"/>
              </w:rPr>
              <w:t>Peter Thorne</w:t>
            </w:r>
          </w:p>
        </w:tc>
        <w:tc>
          <w:tcPr>
            <w:tcW w:w="1985" w:type="dxa"/>
            <w:tcBorders>
              <w:bottom w:val="single" w:sz="4" w:space="0" w:color="auto"/>
            </w:tcBorders>
            <w:shd w:val="clear" w:color="auto" w:fill="auto"/>
            <w:vAlign w:val="center"/>
          </w:tcPr>
          <w:p w14:paraId="1D5ED89E" w14:textId="77777777" w:rsidR="008D2781" w:rsidRPr="00AF2028" w:rsidRDefault="008D2781" w:rsidP="008D2781">
            <w:pPr>
              <w:rPr>
                <w:sz w:val="16"/>
                <w:szCs w:val="16"/>
              </w:rPr>
            </w:pPr>
          </w:p>
        </w:tc>
      </w:tr>
      <w:tr w:rsidR="008D2781" w:rsidRPr="00AF2028" w14:paraId="577D9565" w14:textId="77777777" w:rsidTr="008D2781">
        <w:trPr>
          <w:trHeight w:val="284"/>
          <w:jc w:val="center"/>
        </w:trPr>
        <w:tc>
          <w:tcPr>
            <w:tcW w:w="1324" w:type="dxa"/>
            <w:vAlign w:val="center"/>
          </w:tcPr>
          <w:p w14:paraId="1A5B5DA3" w14:textId="77777777" w:rsidR="008D2781" w:rsidRPr="00AF2028" w:rsidRDefault="008D2781" w:rsidP="008D2781">
            <w:pPr>
              <w:rPr>
                <w:sz w:val="16"/>
                <w:szCs w:val="16"/>
              </w:rPr>
            </w:pPr>
            <w:r>
              <w:rPr>
                <w:sz w:val="16"/>
                <w:szCs w:val="16"/>
              </w:rPr>
              <w:t>10:00</w:t>
            </w:r>
            <w:r w:rsidRPr="00AF2028">
              <w:rPr>
                <w:sz w:val="16"/>
                <w:szCs w:val="16"/>
              </w:rPr>
              <w:t>–1</w:t>
            </w:r>
            <w:r>
              <w:rPr>
                <w:sz w:val="16"/>
                <w:szCs w:val="16"/>
              </w:rPr>
              <w:t>0:20</w:t>
            </w:r>
          </w:p>
        </w:tc>
        <w:tc>
          <w:tcPr>
            <w:tcW w:w="236" w:type="dxa"/>
            <w:vMerge/>
            <w:shd w:val="clear" w:color="auto" w:fill="FABF8F" w:themeFill="accent6" w:themeFillTint="99"/>
          </w:tcPr>
          <w:p w14:paraId="3E23EEF0" w14:textId="77777777" w:rsidR="008D2781" w:rsidRPr="00AF2028" w:rsidRDefault="008D2781" w:rsidP="008D2781">
            <w:pPr>
              <w:rPr>
                <w:sz w:val="16"/>
                <w:szCs w:val="16"/>
              </w:rPr>
            </w:pPr>
          </w:p>
        </w:tc>
        <w:tc>
          <w:tcPr>
            <w:tcW w:w="3827" w:type="dxa"/>
            <w:tcBorders>
              <w:bottom w:val="single" w:sz="4" w:space="0" w:color="auto"/>
            </w:tcBorders>
            <w:shd w:val="clear" w:color="auto" w:fill="auto"/>
            <w:vAlign w:val="center"/>
          </w:tcPr>
          <w:p w14:paraId="039233EC" w14:textId="77777777" w:rsidR="008D2781" w:rsidRDefault="008D2781" w:rsidP="008D2781">
            <w:pPr>
              <w:rPr>
                <w:sz w:val="16"/>
                <w:szCs w:val="16"/>
              </w:rPr>
            </w:pPr>
            <w:r>
              <w:rPr>
                <w:sz w:val="16"/>
                <w:szCs w:val="16"/>
              </w:rPr>
              <w:t>Benefits nationally, regionally and global: What is a reference network and what does it do? What could it be, including spatial characteristics of network?</w:t>
            </w:r>
          </w:p>
        </w:tc>
        <w:tc>
          <w:tcPr>
            <w:tcW w:w="567" w:type="dxa"/>
            <w:tcBorders>
              <w:bottom w:val="single" w:sz="4" w:space="0" w:color="auto"/>
            </w:tcBorders>
            <w:shd w:val="clear" w:color="auto" w:fill="auto"/>
            <w:vAlign w:val="center"/>
          </w:tcPr>
          <w:p w14:paraId="1ADEAA32" w14:textId="77777777" w:rsidR="008D2781" w:rsidRDefault="008D2781" w:rsidP="008D2781">
            <w:pPr>
              <w:rPr>
                <w:sz w:val="16"/>
                <w:szCs w:val="16"/>
              </w:rPr>
            </w:pPr>
            <w:r w:rsidRPr="008E2E68">
              <w:rPr>
                <w:sz w:val="16"/>
                <w:szCs w:val="16"/>
              </w:rPr>
              <w:t>3.2</w:t>
            </w:r>
          </w:p>
        </w:tc>
        <w:tc>
          <w:tcPr>
            <w:tcW w:w="1897" w:type="dxa"/>
            <w:tcBorders>
              <w:bottom w:val="single" w:sz="4" w:space="0" w:color="auto"/>
            </w:tcBorders>
            <w:shd w:val="clear" w:color="auto" w:fill="auto"/>
            <w:vAlign w:val="center"/>
          </w:tcPr>
          <w:p w14:paraId="6B340240" w14:textId="77777777" w:rsidR="008D2781" w:rsidRDefault="008D2781" w:rsidP="008D2781">
            <w:pPr>
              <w:rPr>
                <w:sz w:val="16"/>
                <w:szCs w:val="16"/>
              </w:rPr>
            </w:pPr>
            <w:r w:rsidRPr="008E2E68">
              <w:rPr>
                <w:sz w:val="16"/>
                <w:szCs w:val="16"/>
              </w:rPr>
              <w:t>Howard</w:t>
            </w:r>
            <w:r>
              <w:rPr>
                <w:sz w:val="16"/>
                <w:szCs w:val="16"/>
              </w:rPr>
              <w:t xml:space="preserve"> Diamond</w:t>
            </w:r>
          </w:p>
        </w:tc>
        <w:tc>
          <w:tcPr>
            <w:tcW w:w="1985" w:type="dxa"/>
            <w:tcBorders>
              <w:bottom w:val="single" w:sz="4" w:space="0" w:color="auto"/>
            </w:tcBorders>
            <w:shd w:val="clear" w:color="auto" w:fill="auto"/>
            <w:vAlign w:val="center"/>
          </w:tcPr>
          <w:p w14:paraId="45473308" w14:textId="77777777" w:rsidR="008D2781" w:rsidRPr="00AF2028" w:rsidRDefault="008D2781" w:rsidP="008D2781">
            <w:pPr>
              <w:rPr>
                <w:sz w:val="16"/>
                <w:szCs w:val="16"/>
              </w:rPr>
            </w:pPr>
          </w:p>
        </w:tc>
      </w:tr>
      <w:tr w:rsidR="008D2781" w:rsidRPr="00AF2028" w14:paraId="657E48BF" w14:textId="77777777" w:rsidTr="008D2781">
        <w:trPr>
          <w:trHeight w:val="284"/>
          <w:jc w:val="center"/>
        </w:trPr>
        <w:tc>
          <w:tcPr>
            <w:tcW w:w="1324" w:type="dxa"/>
            <w:vAlign w:val="center"/>
          </w:tcPr>
          <w:p w14:paraId="07D91538" w14:textId="77777777" w:rsidR="008D2781" w:rsidRPr="00AF2028" w:rsidRDefault="008D2781" w:rsidP="008D2781">
            <w:pPr>
              <w:rPr>
                <w:sz w:val="16"/>
                <w:szCs w:val="16"/>
              </w:rPr>
            </w:pPr>
            <w:r w:rsidRPr="00AF2028">
              <w:rPr>
                <w:sz w:val="16"/>
                <w:szCs w:val="16"/>
              </w:rPr>
              <w:t>10:</w:t>
            </w:r>
            <w:r>
              <w:rPr>
                <w:sz w:val="16"/>
                <w:szCs w:val="16"/>
              </w:rPr>
              <w:t>20</w:t>
            </w:r>
            <w:r w:rsidRPr="00AF2028">
              <w:rPr>
                <w:sz w:val="16"/>
                <w:szCs w:val="16"/>
              </w:rPr>
              <w:t>–1</w:t>
            </w:r>
            <w:r>
              <w:rPr>
                <w:sz w:val="16"/>
                <w:szCs w:val="16"/>
              </w:rPr>
              <w:t>0:40</w:t>
            </w:r>
          </w:p>
        </w:tc>
        <w:tc>
          <w:tcPr>
            <w:tcW w:w="236" w:type="dxa"/>
            <w:vMerge/>
            <w:shd w:val="clear" w:color="auto" w:fill="FABF8F" w:themeFill="accent6" w:themeFillTint="99"/>
          </w:tcPr>
          <w:p w14:paraId="2E0FAA6F" w14:textId="77777777" w:rsidR="008D2781" w:rsidRPr="00AF2028" w:rsidRDefault="008D2781" w:rsidP="008D2781">
            <w:pPr>
              <w:rPr>
                <w:sz w:val="16"/>
                <w:szCs w:val="16"/>
              </w:rPr>
            </w:pPr>
          </w:p>
        </w:tc>
        <w:tc>
          <w:tcPr>
            <w:tcW w:w="8276" w:type="dxa"/>
            <w:gridSpan w:val="4"/>
            <w:tcBorders>
              <w:bottom w:val="single" w:sz="4" w:space="0" w:color="auto"/>
            </w:tcBorders>
            <w:shd w:val="clear" w:color="auto" w:fill="D6E3BC" w:themeFill="accent3" w:themeFillTint="66"/>
            <w:vAlign w:val="center"/>
          </w:tcPr>
          <w:p w14:paraId="2A0A3ACB" w14:textId="77777777" w:rsidR="008D2781" w:rsidRPr="00AF2028" w:rsidRDefault="008D2781" w:rsidP="008D2781">
            <w:pPr>
              <w:rPr>
                <w:sz w:val="16"/>
                <w:szCs w:val="16"/>
              </w:rPr>
            </w:pPr>
            <w:r w:rsidRPr="00AF2028">
              <w:rPr>
                <w:b/>
                <w:bCs/>
                <w:sz w:val="16"/>
                <w:szCs w:val="16"/>
              </w:rPr>
              <w:t>Coffee Break</w:t>
            </w:r>
          </w:p>
        </w:tc>
      </w:tr>
      <w:tr w:rsidR="008D2781" w:rsidRPr="00AF2028" w14:paraId="6D34E7EF" w14:textId="77777777" w:rsidTr="008D2781">
        <w:trPr>
          <w:trHeight w:val="284"/>
          <w:jc w:val="center"/>
        </w:trPr>
        <w:tc>
          <w:tcPr>
            <w:tcW w:w="1324" w:type="dxa"/>
            <w:vAlign w:val="center"/>
          </w:tcPr>
          <w:p w14:paraId="38B9C0C5" w14:textId="77777777" w:rsidR="008D2781" w:rsidRPr="00AF2028" w:rsidRDefault="008D2781" w:rsidP="008D2781">
            <w:pPr>
              <w:rPr>
                <w:sz w:val="16"/>
                <w:szCs w:val="16"/>
              </w:rPr>
            </w:pPr>
            <w:r w:rsidRPr="00AF2028">
              <w:rPr>
                <w:sz w:val="16"/>
                <w:szCs w:val="16"/>
              </w:rPr>
              <w:t>1</w:t>
            </w:r>
            <w:r>
              <w:rPr>
                <w:sz w:val="16"/>
                <w:szCs w:val="16"/>
              </w:rPr>
              <w:t>0:40–11:00</w:t>
            </w:r>
          </w:p>
        </w:tc>
        <w:tc>
          <w:tcPr>
            <w:tcW w:w="236" w:type="dxa"/>
            <w:vMerge/>
            <w:shd w:val="clear" w:color="auto" w:fill="FABF8F" w:themeFill="accent6" w:themeFillTint="99"/>
          </w:tcPr>
          <w:p w14:paraId="4925294C" w14:textId="77777777" w:rsidR="008D2781" w:rsidRPr="00AF2028" w:rsidRDefault="008D2781" w:rsidP="008D2781">
            <w:pPr>
              <w:rPr>
                <w:sz w:val="16"/>
                <w:szCs w:val="16"/>
              </w:rPr>
            </w:pPr>
          </w:p>
        </w:tc>
        <w:tc>
          <w:tcPr>
            <w:tcW w:w="3827" w:type="dxa"/>
            <w:shd w:val="clear" w:color="auto" w:fill="auto"/>
            <w:vAlign w:val="center"/>
          </w:tcPr>
          <w:p w14:paraId="31AE1962" w14:textId="5B4EA281" w:rsidR="008D2781" w:rsidRDefault="008D2781" w:rsidP="008D2781">
            <w:pPr>
              <w:rPr>
                <w:sz w:val="16"/>
                <w:szCs w:val="16"/>
              </w:rPr>
            </w:pPr>
            <w:r>
              <w:rPr>
                <w:sz w:val="16"/>
                <w:szCs w:val="16"/>
              </w:rPr>
              <w:t>Members are asked to write down the three most important benefits of a SRN in their view which will then be structured/grouped</w:t>
            </w:r>
            <w:r w:rsidR="00383BCC">
              <w:rPr>
                <w:sz w:val="16"/>
                <w:szCs w:val="16"/>
              </w:rPr>
              <w:t xml:space="preserve"> </w:t>
            </w:r>
          </w:p>
        </w:tc>
        <w:tc>
          <w:tcPr>
            <w:tcW w:w="567" w:type="dxa"/>
            <w:shd w:val="clear" w:color="auto" w:fill="auto"/>
            <w:vAlign w:val="center"/>
          </w:tcPr>
          <w:p w14:paraId="7F109718" w14:textId="77777777" w:rsidR="008D2781" w:rsidRPr="008E2E68" w:rsidRDefault="008D2781" w:rsidP="008D2781">
            <w:pPr>
              <w:rPr>
                <w:sz w:val="16"/>
                <w:szCs w:val="16"/>
              </w:rPr>
            </w:pPr>
            <w:r>
              <w:rPr>
                <w:sz w:val="16"/>
                <w:szCs w:val="16"/>
              </w:rPr>
              <w:t>3.3</w:t>
            </w:r>
          </w:p>
        </w:tc>
        <w:tc>
          <w:tcPr>
            <w:tcW w:w="1897" w:type="dxa"/>
            <w:shd w:val="clear" w:color="auto" w:fill="auto"/>
            <w:vAlign w:val="center"/>
          </w:tcPr>
          <w:p w14:paraId="3A817366" w14:textId="77777777" w:rsidR="008D2781" w:rsidRPr="008E2E68" w:rsidRDefault="008D2781" w:rsidP="008D2781">
            <w:pPr>
              <w:rPr>
                <w:sz w:val="16"/>
                <w:szCs w:val="16"/>
              </w:rPr>
            </w:pPr>
            <w:r>
              <w:rPr>
                <w:sz w:val="16"/>
                <w:szCs w:val="16"/>
              </w:rPr>
              <w:t>All</w:t>
            </w:r>
          </w:p>
        </w:tc>
        <w:tc>
          <w:tcPr>
            <w:tcW w:w="1985" w:type="dxa"/>
            <w:shd w:val="clear" w:color="auto" w:fill="auto"/>
            <w:vAlign w:val="center"/>
          </w:tcPr>
          <w:p w14:paraId="1334D751" w14:textId="77777777" w:rsidR="008D2781" w:rsidRPr="008E2E68" w:rsidRDefault="008D2781" w:rsidP="008D2781">
            <w:pPr>
              <w:rPr>
                <w:sz w:val="16"/>
                <w:szCs w:val="16"/>
              </w:rPr>
            </w:pPr>
          </w:p>
        </w:tc>
      </w:tr>
      <w:tr w:rsidR="008D2781" w:rsidRPr="00AF2028" w14:paraId="61B57A3A" w14:textId="77777777" w:rsidTr="008D2781">
        <w:trPr>
          <w:trHeight w:val="284"/>
          <w:jc w:val="center"/>
        </w:trPr>
        <w:tc>
          <w:tcPr>
            <w:tcW w:w="1324" w:type="dxa"/>
            <w:vAlign w:val="center"/>
          </w:tcPr>
          <w:p w14:paraId="21B2ADCB" w14:textId="77777777" w:rsidR="008D2781" w:rsidRPr="00AF2028" w:rsidRDefault="008D2781" w:rsidP="008D2781">
            <w:pPr>
              <w:rPr>
                <w:sz w:val="16"/>
                <w:szCs w:val="16"/>
              </w:rPr>
            </w:pPr>
            <w:r>
              <w:rPr>
                <w:sz w:val="16"/>
                <w:szCs w:val="16"/>
              </w:rPr>
              <w:t>11:00–12:00</w:t>
            </w:r>
          </w:p>
        </w:tc>
        <w:tc>
          <w:tcPr>
            <w:tcW w:w="236" w:type="dxa"/>
            <w:vMerge/>
            <w:shd w:val="clear" w:color="auto" w:fill="FABF8F" w:themeFill="accent6" w:themeFillTint="99"/>
          </w:tcPr>
          <w:p w14:paraId="5EC202DC" w14:textId="77777777" w:rsidR="008D2781" w:rsidRPr="00AF2028" w:rsidRDefault="008D2781" w:rsidP="008D2781">
            <w:pPr>
              <w:rPr>
                <w:sz w:val="16"/>
                <w:szCs w:val="16"/>
              </w:rPr>
            </w:pPr>
          </w:p>
        </w:tc>
        <w:tc>
          <w:tcPr>
            <w:tcW w:w="3827" w:type="dxa"/>
            <w:shd w:val="clear" w:color="auto" w:fill="auto"/>
            <w:vAlign w:val="center"/>
          </w:tcPr>
          <w:p w14:paraId="53F4A204" w14:textId="77777777" w:rsidR="008D2781" w:rsidRDefault="008D2781" w:rsidP="008D2781">
            <w:pPr>
              <w:rPr>
                <w:sz w:val="16"/>
                <w:szCs w:val="16"/>
              </w:rPr>
            </w:pPr>
            <w:r>
              <w:rPr>
                <w:sz w:val="16"/>
                <w:szCs w:val="16"/>
              </w:rPr>
              <w:t xml:space="preserve">Plenary discussion on benefits. </w:t>
            </w:r>
          </w:p>
        </w:tc>
        <w:tc>
          <w:tcPr>
            <w:tcW w:w="567" w:type="dxa"/>
            <w:shd w:val="clear" w:color="auto" w:fill="auto"/>
            <w:vAlign w:val="center"/>
          </w:tcPr>
          <w:p w14:paraId="6AF84319" w14:textId="77777777" w:rsidR="008D2781" w:rsidRDefault="008D2781" w:rsidP="008D2781">
            <w:pPr>
              <w:rPr>
                <w:sz w:val="16"/>
                <w:szCs w:val="16"/>
              </w:rPr>
            </w:pPr>
            <w:r>
              <w:rPr>
                <w:sz w:val="16"/>
                <w:szCs w:val="16"/>
              </w:rPr>
              <w:t>3.4</w:t>
            </w:r>
          </w:p>
        </w:tc>
        <w:tc>
          <w:tcPr>
            <w:tcW w:w="1897" w:type="dxa"/>
            <w:shd w:val="clear" w:color="auto" w:fill="auto"/>
            <w:vAlign w:val="center"/>
          </w:tcPr>
          <w:p w14:paraId="51331981" w14:textId="77777777" w:rsidR="008D2781" w:rsidRDefault="008D2781" w:rsidP="008D2781">
            <w:pPr>
              <w:rPr>
                <w:sz w:val="16"/>
                <w:szCs w:val="16"/>
              </w:rPr>
            </w:pPr>
            <w:r>
              <w:rPr>
                <w:sz w:val="16"/>
                <w:szCs w:val="16"/>
              </w:rPr>
              <w:t>All</w:t>
            </w:r>
          </w:p>
        </w:tc>
        <w:tc>
          <w:tcPr>
            <w:tcW w:w="1985" w:type="dxa"/>
            <w:shd w:val="clear" w:color="auto" w:fill="auto"/>
            <w:vAlign w:val="center"/>
          </w:tcPr>
          <w:p w14:paraId="30665AC8" w14:textId="77777777" w:rsidR="008D2781" w:rsidRPr="008E2E68" w:rsidRDefault="008D2781" w:rsidP="008D2781">
            <w:pPr>
              <w:rPr>
                <w:sz w:val="16"/>
                <w:szCs w:val="16"/>
              </w:rPr>
            </w:pPr>
            <w:r>
              <w:rPr>
                <w:sz w:val="16"/>
                <w:szCs w:val="16"/>
              </w:rPr>
              <w:t>From the notes, the secretariat will produce draft list of benefits</w:t>
            </w:r>
          </w:p>
        </w:tc>
      </w:tr>
      <w:tr w:rsidR="008D2781" w:rsidRPr="00AF2028" w14:paraId="192151D5" w14:textId="77777777" w:rsidTr="008D2781">
        <w:trPr>
          <w:trHeight w:val="284"/>
          <w:jc w:val="center"/>
        </w:trPr>
        <w:tc>
          <w:tcPr>
            <w:tcW w:w="1324" w:type="dxa"/>
            <w:vAlign w:val="center"/>
          </w:tcPr>
          <w:p w14:paraId="0A1EFF88" w14:textId="77777777" w:rsidR="008D2781" w:rsidRPr="00AF2028" w:rsidRDefault="008D2781" w:rsidP="008D2781">
            <w:pPr>
              <w:rPr>
                <w:sz w:val="16"/>
                <w:szCs w:val="16"/>
              </w:rPr>
            </w:pPr>
            <w:r>
              <w:rPr>
                <w:sz w:val="16"/>
                <w:szCs w:val="16"/>
              </w:rPr>
              <w:t>12:00–13:30</w:t>
            </w:r>
          </w:p>
        </w:tc>
        <w:tc>
          <w:tcPr>
            <w:tcW w:w="236" w:type="dxa"/>
            <w:vMerge/>
            <w:shd w:val="clear" w:color="auto" w:fill="FABF8F" w:themeFill="accent6" w:themeFillTint="99"/>
          </w:tcPr>
          <w:p w14:paraId="623DAC91" w14:textId="77777777" w:rsidR="008D2781" w:rsidRPr="00AF2028" w:rsidRDefault="008D2781" w:rsidP="008D2781">
            <w:pPr>
              <w:rPr>
                <w:sz w:val="16"/>
                <w:szCs w:val="16"/>
              </w:rPr>
            </w:pPr>
          </w:p>
        </w:tc>
        <w:tc>
          <w:tcPr>
            <w:tcW w:w="8276" w:type="dxa"/>
            <w:gridSpan w:val="4"/>
            <w:shd w:val="clear" w:color="auto" w:fill="D6E3BC" w:themeFill="accent3" w:themeFillTint="66"/>
            <w:vAlign w:val="center"/>
          </w:tcPr>
          <w:p w14:paraId="73121E4C" w14:textId="77777777" w:rsidR="008D2781" w:rsidRPr="00AF2028" w:rsidRDefault="008D2781" w:rsidP="008D2781">
            <w:pPr>
              <w:rPr>
                <w:b/>
                <w:bCs/>
                <w:sz w:val="16"/>
                <w:szCs w:val="16"/>
              </w:rPr>
            </w:pPr>
            <w:r w:rsidRPr="00AF2028">
              <w:rPr>
                <w:b/>
                <w:bCs/>
                <w:sz w:val="16"/>
                <w:szCs w:val="16"/>
              </w:rPr>
              <w:t>Lunch</w:t>
            </w:r>
          </w:p>
        </w:tc>
      </w:tr>
      <w:tr w:rsidR="008D2781" w:rsidRPr="00AF2028" w14:paraId="5ECB8057" w14:textId="77777777" w:rsidTr="008D2781">
        <w:trPr>
          <w:trHeight w:val="283"/>
          <w:jc w:val="center"/>
        </w:trPr>
        <w:tc>
          <w:tcPr>
            <w:tcW w:w="1324" w:type="dxa"/>
            <w:vMerge w:val="restart"/>
            <w:vAlign w:val="center"/>
          </w:tcPr>
          <w:p w14:paraId="2E4D148C" w14:textId="77777777" w:rsidR="008D2781" w:rsidRPr="00AF2028" w:rsidRDefault="008D2781" w:rsidP="008D2781">
            <w:pPr>
              <w:rPr>
                <w:sz w:val="16"/>
                <w:szCs w:val="16"/>
              </w:rPr>
            </w:pPr>
            <w:r>
              <w:rPr>
                <w:sz w:val="16"/>
                <w:szCs w:val="16"/>
              </w:rPr>
              <w:t>13:30</w:t>
            </w:r>
            <w:r w:rsidRPr="00AF2028">
              <w:rPr>
                <w:sz w:val="16"/>
                <w:szCs w:val="16"/>
              </w:rPr>
              <w:t>–1</w:t>
            </w:r>
            <w:r>
              <w:rPr>
                <w:sz w:val="16"/>
                <w:szCs w:val="16"/>
              </w:rPr>
              <w:t>5</w:t>
            </w:r>
            <w:r w:rsidRPr="00AF2028">
              <w:rPr>
                <w:sz w:val="16"/>
                <w:szCs w:val="16"/>
              </w:rPr>
              <w:t>:</w:t>
            </w:r>
            <w:r>
              <w:rPr>
                <w:sz w:val="16"/>
                <w:szCs w:val="16"/>
              </w:rPr>
              <w:t>00</w:t>
            </w:r>
          </w:p>
          <w:p w14:paraId="5E1A133A" w14:textId="77777777" w:rsidR="008D2781" w:rsidRPr="00AF2028" w:rsidRDefault="008D2781" w:rsidP="008D2781">
            <w:pPr>
              <w:rPr>
                <w:sz w:val="16"/>
                <w:szCs w:val="16"/>
              </w:rPr>
            </w:pPr>
          </w:p>
        </w:tc>
        <w:tc>
          <w:tcPr>
            <w:tcW w:w="236" w:type="dxa"/>
            <w:vMerge w:val="restart"/>
            <w:shd w:val="clear" w:color="auto" w:fill="FABF8F" w:themeFill="accent6" w:themeFillTint="99"/>
            <w:textDirection w:val="btLr"/>
            <w:vAlign w:val="center"/>
          </w:tcPr>
          <w:p w14:paraId="29608624" w14:textId="77777777" w:rsidR="008D2781" w:rsidRPr="00AF2028" w:rsidRDefault="008D2781" w:rsidP="008D2781">
            <w:pPr>
              <w:ind w:left="113" w:right="113"/>
              <w:jc w:val="center"/>
              <w:rPr>
                <w:b/>
                <w:bCs/>
                <w:sz w:val="16"/>
                <w:szCs w:val="16"/>
              </w:rPr>
            </w:pPr>
            <w:r>
              <w:rPr>
                <w:b/>
                <w:bCs/>
                <w:sz w:val="16"/>
                <w:szCs w:val="16"/>
              </w:rPr>
              <w:t>Requirements</w:t>
            </w:r>
          </w:p>
        </w:tc>
        <w:tc>
          <w:tcPr>
            <w:tcW w:w="3827" w:type="dxa"/>
            <w:shd w:val="clear" w:color="auto" w:fill="C6D9F1" w:themeFill="text2" w:themeFillTint="33"/>
            <w:vAlign w:val="center"/>
          </w:tcPr>
          <w:p w14:paraId="7706E665" w14:textId="77777777" w:rsidR="008D2781" w:rsidRPr="00AF2028" w:rsidRDefault="008D2781" w:rsidP="008D2781">
            <w:pPr>
              <w:rPr>
                <w:sz w:val="16"/>
                <w:szCs w:val="16"/>
              </w:rPr>
            </w:pPr>
            <w:r>
              <w:rPr>
                <w:b/>
                <w:bCs/>
                <w:sz w:val="16"/>
                <w:szCs w:val="16"/>
              </w:rPr>
              <w:t>Requirements</w:t>
            </w:r>
          </w:p>
        </w:tc>
        <w:tc>
          <w:tcPr>
            <w:tcW w:w="567" w:type="dxa"/>
            <w:shd w:val="clear" w:color="auto" w:fill="C6D9F1" w:themeFill="text2" w:themeFillTint="33"/>
            <w:vAlign w:val="center"/>
          </w:tcPr>
          <w:p w14:paraId="5EC1B04B" w14:textId="77777777" w:rsidR="008D2781" w:rsidRPr="00AF2028" w:rsidRDefault="008D2781" w:rsidP="008D2781">
            <w:pPr>
              <w:rPr>
                <w:b/>
                <w:bCs/>
                <w:sz w:val="16"/>
                <w:szCs w:val="16"/>
              </w:rPr>
            </w:pPr>
            <w:r>
              <w:rPr>
                <w:b/>
                <w:bCs/>
                <w:sz w:val="16"/>
                <w:szCs w:val="16"/>
              </w:rPr>
              <w:t>4</w:t>
            </w:r>
            <w:r w:rsidRPr="00AF2028">
              <w:rPr>
                <w:b/>
                <w:bCs/>
                <w:sz w:val="16"/>
                <w:szCs w:val="16"/>
              </w:rPr>
              <w:t>.</w:t>
            </w:r>
          </w:p>
        </w:tc>
        <w:tc>
          <w:tcPr>
            <w:tcW w:w="1897" w:type="dxa"/>
            <w:shd w:val="clear" w:color="auto" w:fill="C6D9F1" w:themeFill="text2" w:themeFillTint="33"/>
            <w:vAlign w:val="center"/>
          </w:tcPr>
          <w:p w14:paraId="479513F9" w14:textId="77777777" w:rsidR="008D2781" w:rsidRPr="00AF2028" w:rsidRDefault="008D2781" w:rsidP="008D2781">
            <w:pPr>
              <w:rPr>
                <w:b/>
                <w:bCs/>
                <w:sz w:val="16"/>
                <w:szCs w:val="16"/>
              </w:rPr>
            </w:pPr>
          </w:p>
        </w:tc>
        <w:tc>
          <w:tcPr>
            <w:tcW w:w="1985" w:type="dxa"/>
            <w:shd w:val="clear" w:color="auto" w:fill="C6D9F1" w:themeFill="text2" w:themeFillTint="33"/>
            <w:vAlign w:val="center"/>
          </w:tcPr>
          <w:p w14:paraId="3D2C126C" w14:textId="77777777" w:rsidR="008D2781" w:rsidRPr="00AF2028" w:rsidRDefault="008D2781" w:rsidP="008D2781">
            <w:pPr>
              <w:rPr>
                <w:b/>
                <w:bCs/>
                <w:sz w:val="16"/>
                <w:szCs w:val="16"/>
              </w:rPr>
            </w:pPr>
          </w:p>
        </w:tc>
      </w:tr>
      <w:tr w:rsidR="008D2781" w:rsidRPr="00AF2028" w14:paraId="40CFDC98" w14:textId="77777777" w:rsidTr="008D2781">
        <w:trPr>
          <w:trHeight w:val="283"/>
          <w:jc w:val="center"/>
        </w:trPr>
        <w:tc>
          <w:tcPr>
            <w:tcW w:w="1324" w:type="dxa"/>
            <w:vMerge/>
            <w:vAlign w:val="center"/>
          </w:tcPr>
          <w:p w14:paraId="400771E8" w14:textId="77777777" w:rsidR="008D2781" w:rsidRPr="00AF2028" w:rsidRDefault="008D2781" w:rsidP="008D2781">
            <w:pPr>
              <w:rPr>
                <w:sz w:val="16"/>
                <w:szCs w:val="16"/>
              </w:rPr>
            </w:pPr>
          </w:p>
        </w:tc>
        <w:tc>
          <w:tcPr>
            <w:tcW w:w="236" w:type="dxa"/>
            <w:vMerge/>
            <w:shd w:val="clear" w:color="auto" w:fill="FABF8F" w:themeFill="accent6" w:themeFillTint="99"/>
            <w:vAlign w:val="center"/>
          </w:tcPr>
          <w:p w14:paraId="78A9A51F" w14:textId="77777777" w:rsidR="008D2781" w:rsidRPr="00AF2028" w:rsidRDefault="008D2781" w:rsidP="008D2781">
            <w:pPr>
              <w:rPr>
                <w:sz w:val="16"/>
                <w:szCs w:val="16"/>
              </w:rPr>
            </w:pPr>
          </w:p>
        </w:tc>
        <w:tc>
          <w:tcPr>
            <w:tcW w:w="3827" w:type="dxa"/>
            <w:vAlign w:val="center"/>
          </w:tcPr>
          <w:p w14:paraId="1F30A048" w14:textId="77777777" w:rsidR="008D2781" w:rsidRPr="00AF2028" w:rsidRDefault="008D2781" w:rsidP="008D2781">
            <w:pPr>
              <w:rPr>
                <w:sz w:val="16"/>
                <w:szCs w:val="16"/>
              </w:rPr>
            </w:pPr>
            <w:r>
              <w:rPr>
                <w:sz w:val="16"/>
                <w:szCs w:val="16"/>
              </w:rPr>
              <w:t xml:space="preserve">Requirements from an atmosphere perspective </w:t>
            </w:r>
          </w:p>
        </w:tc>
        <w:tc>
          <w:tcPr>
            <w:tcW w:w="567" w:type="dxa"/>
            <w:vAlign w:val="center"/>
          </w:tcPr>
          <w:p w14:paraId="2781B41D" w14:textId="77777777" w:rsidR="008D2781" w:rsidRPr="00AF2028" w:rsidRDefault="008D2781" w:rsidP="008D2781">
            <w:pPr>
              <w:rPr>
                <w:sz w:val="16"/>
                <w:szCs w:val="16"/>
              </w:rPr>
            </w:pPr>
            <w:r>
              <w:rPr>
                <w:sz w:val="16"/>
                <w:szCs w:val="16"/>
              </w:rPr>
              <w:t>4</w:t>
            </w:r>
            <w:r w:rsidRPr="00AF2028">
              <w:rPr>
                <w:sz w:val="16"/>
                <w:szCs w:val="16"/>
              </w:rPr>
              <w:t>.1</w:t>
            </w:r>
          </w:p>
        </w:tc>
        <w:tc>
          <w:tcPr>
            <w:tcW w:w="1897" w:type="dxa"/>
            <w:vAlign w:val="center"/>
          </w:tcPr>
          <w:p w14:paraId="35E77ABA" w14:textId="77777777" w:rsidR="008D2781" w:rsidRPr="00AF2028" w:rsidRDefault="008D2781" w:rsidP="008D2781">
            <w:pPr>
              <w:ind w:right="-108"/>
              <w:rPr>
                <w:color w:val="FF0000"/>
                <w:sz w:val="16"/>
                <w:szCs w:val="16"/>
              </w:rPr>
            </w:pPr>
            <w:r w:rsidRPr="00371FDF">
              <w:rPr>
                <w:sz w:val="16"/>
                <w:szCs w:val="16"/>
              </w:rPr>
              <w:t>Phil</w:t>
            </w:r>
            <w:r>
              <w:rPr>
                <w:sz w:val="16"/>
                <w:szCs w:val="16"/>
              </w:rPr>
              <w:t xml:space="preserve"> Jones</w:t>
            </w:r>
          </w:p>
        </w:tc>
        <w:tc>
          <w:tcPr>
            <w:tcW w:w="1985" w:type="dxa"/>
            <w:vAlign w:val="center"/>
          </w:tcPr>
          <w:p w14:paraId="0C5C0246" w14:textId="77777777" w:rsidR="008D2781" w:rsidRPr="00AF2028" w:rsidRDefault="008D2781" w:rsidP="008D2781">
            <w:pPr>
              <w:rPr>
                <w:sz w:val="16"/>
                <w:szCs w:val="16"/>
              </w:rPr>
            </w:pPr>
          </w:p>
        </w:tc>
      </w:tr>
      <w:tr w:rsidR="008D2781" w:rsidRPr="00AF2028" w14:paraId="6865F525" w14:textId="77777777" w:rsidTr="008D2781">
        <w:trPr>
          <w:trHeight w:val="283"/>
          <w:jc w:val="center"/>
        </w:trPr>
        <w:tc>
          <w:tcPr>
            <w:tcW w:w="1324" w:type="dxa"/>
            <w:vMerge/>
            <w:vAlign w:val="center"/>
          </w:tcPr>
          <w:p w14:paraId="014E90A9" w14:textId="77777777" w:rsidR="008D2781" w:rsidRPr="00AF2028" w:rsidRDefault="008D2781" w:rsidP="008D2781">
            <w:pPr>
              <w:rPr>
                <w:sz w:val="16"/>
                <w:szCs w:val="16"/>
              </w:rPr>
            </w:pPr>
          </w:p>
        </w:tc>
        <w:tc>
          <w:tcPr>
            <w:tcW w:w="236" w:type="dxa"/>
            <w:vMerge/>
            <w:shd w:val="clear" w:color="auto" w:fill="FABF8F" w:themeFill="accent6" w:themeFillTint="99"/>
            <w:vAlign w:val="center"/>
          </w:tcPr>
          <w:p w14:paraId="3E1043EA" w14:textId="77777777" w:rsidR="008D2781" w:rsidRPr="00AF2028" w:rsidRDefault="008D2781" w:rsidP="008D2781">
            <w:pPr>
              <w:rPr>
                <w:sz w:val="16"/>
                <w:szCs w:val="16"/>
              </w:rPr>
            </w:pPr>
          </w:p>
        </w:tc>
        <w:tc>
          <w:tcPr>
            <w:tcW w:w="3827" w:type="dxa"/>
            <w:vAlign w:val="center"/>
          </w:tcPr>
          <w:p w14:paraId="110A3B68" w14:textId="77777777" w:rsidR="008D2781" w:rsidRPr="00AF2028" w:rsidRDefault="008D2781" w:rsidP="008D2781">
            <w:pPr>
              <w:rPr>
                <w:sz w:val="16"/>
                <w:szCs w:val="16"/>
                <w:highlight w:val="yellow"/>
              </w:rPr>
            </w:pPr>
            <w:r>
              <w:rPr>
                <w:sz w:val="16"/>
                <w:szCs w:val="16"/>
              </w:rPr>
              <w:t>Requirements from a land perspective</w:t>
            </w:r>
          </w:p>
        </w:tc>
        <w:tc>
          <w:tcPr>
            <w:tcW w:w="567" w:type="dxa"/>
            <w:vAlign w:val="center"/>
          </w:tcPr>
          <w:p w14:paraId="5095CA17" w14:textId="77777777" w:rsidR="008D2781" w:rsidRPr="00AF2028" w:rsidRDefault="008D2781" w:rsidP="008D2781">
            <w:pPr>
              <w:rPr>
                <w:sz w:val="16"/>
                <w:szCs w:val="16"/>
                <w:highlight w:val="yellow"/>
              </w:rPr>
            </w:pPr>
            <w:r>
              <w:rPr>
                <w:sz w:val="16"/>
                <w:szCs w:val="16"/>
              </w:rPr>
              <w:t>4</w:t>
            </w:r>
            <w:r w:rsidRPr="00863A4C">
              <w:rPr>
                <w:sz w:val="16"/>
                <w:szCs w:val="16"/>
              </w:rPr>
              <w:t>.2</w:t>
            </w:r>
          </w:p>
        </w:tc>
        <w:tc>
          <w:tcPr>
            <w:tcW w:w="1897" w:type="dxa"/>
            <w:vAlign w:val="center"/>
          </w:tcPr>
          <w:p w14:paraId="1D76AEDF" w14:textId="77777777" w:rsidR="008D2781" w:rsidRPr="00AF2028" w:rsidRDefault="008D2781" w:rsidP="008D2781">
            <w:pPr>
              <w:ind w:right="-108"/>
              <w:rPr>
                <w:sz w:val="16"/>
                <w:szCs w:val="16"/>
                <w:highlight w:val="yellow"/>
              </w:rPr>
            </w:pPr>
            <w:r w:rsidRPr="00371FDF">
              <w:rPr>
                <w:sz w:val="16"/>
                <w:szCs w:val="16"/>
              </w:rPr>
              <w:t>Nigel</w:t>
            </w:r>
            <w:r>
              <w:rPr>
                <w:sz w:val="16"/>
                <w:szCs w:val="16"/>
              </w:rPr>
              <w:t xml:space="preserve"> Tapper</w:t>
            </w:r>
          </w:p>
        </w:tc>
        <w:tc>
          <w:tcPr>
            <w:tcW w:w="1985" w:type="dxa"/>
            <w:vAlign w:val="center"/>
          </w:tcPr>
          <w:p w14:paraId="6D1F64AB" w14:textId="77777777" w:rsidR="008D2781" w:rsidRPr="00AF2028" w:rsidRDefault="008D2781" w:rsidP="008D2781">
            <w:pPr>
              <w:rPr>
                <w:sz w:val="16"/>
                <w:szCs w:val="16"/>
                <w:highlight w:val="yellow"/>
              </w:rPr>
            </w:pPr>
          </w:p>
        </w:tc>
      </w:tr>
      <w:tr w:rsidR="008D2781" w:rsidRPr="00AF2028" w14:paraId="0508C3AE" w14:textId="77777777" w:rsidTr="008D2781">
        <w:trPr>
          <w:trHeight w:val="283"/>
          <w:jc w:val="center"/>
        </w:trPr>
        <w:tc>
          <w:tcPr>
            <w:tcW w:w="1324" w:type="dxa"/>
            <w:vMerge/>
            <w:vAlign w:val="center"/>
          </w:tcPr>
          <w:p w14:paraId="2A7A848E" w14:textId="77777777" w:rsidR="008D2781" w:rsidRPr="00AF2028" w:rsidRDefault="008D2781" w:rsidP="008D2781">
            <w:pPr>
              <w:rPr>
                <w:sz w:val="16"/>
                <w:szCs w:val="16"/>
              </w:rPr>
            </w:pPr>
          </w:p>
        </w:tc>
        <w:tc>
          <w:tcPr>
            <w:tcW w:w="236" w:type="dxa"/>
            <w:vMerge/>
            <w:shd w:val="clear" w:color="auto" w:fill="FABF8F" w:themeFill="accent6" w:themeFillTint="99"/>
            <w:vAlign w:val="center"/>
          </w:tcPr>
          <w:p w14:paraId="393BF595" w14:textId="77777777" w:rsidR="008D2781" w:rsidRPr="00AF2028" w:rsidRDefault="008D2781" w:rsidP="008D2781">
            <w:pPr>
              <w:rPr>
                <w:sz w:val="16"/>
                <w:szCs w:val="16"/>
              </w:rPr>
            </w:pPr>
          </w:p>
        </w:tc>
        <w:tc>
          <w:tcPr>
            <w:tcW w:w="3827" w:type="dxa"/>
            <w:vAlign w:val="center"/>
          </w:tcPr>
          <w:p w14:paraId="4C491F3C" w14:textId="77777777" w:rsidR="008D2781" w:rsidRPr="00AF2028" w:rsidRDefault="008D2781" w:rsidP="008D2781">
            <w:pPr>
              <w:rPr>
                <w:sz w:val="16"/>
                <w:szCs w:val="16"/>
              </w:rPr>
            </w:pPr>
            <w:r>
              <w:rPr>
                <w:sz w:val="16"/>
                <w:szCs w:val="16"/>
              </w:rPr>
              <w:t>Requirements from a satellite perspective</w:t>
            </w:r>
          </w:p>
        </w:tc>
        <w:tc>
          <w:tcPr>
            <w:tcW w:w="567" w:type="dxa"/>
            <w:vAlign w:val="center"/>
          </w:tcPr>
          <w:p w14:paraId="2C400CED" w14:textId="77777777" w:rsidR="008D2781" w:rsidRPr="00AF2028" w:rsidRDefault="008D2781" w:rsidP="008D2781">
            <w:pPr>
              <w:rPr>
                <w:sz w:val="16"/>
                <w:szCs w:val="16"/>
              </w:rPr>
            </w:pPr>
            <w:r>
              <w:rPr>
                <w:sz w:val="16"/>
                <w:szCs w:val="16"/>
              </w:rPr>
              <w:t>4</w:t>
            </w:r>
            <w:r w:rsidRPr="00AF2028">
              <w:rPr>
                <w:sz w:val="16"/>
                <w:szCs w:val="16"/>
              </w:rPr>
              <w:t>.3</w:t>
            </w:r>
          </w:p>
        </w:tc>
        <w:tc>
          <w:tcPr>
            <w:tcW w:w="1897" w:type="dxa"/>
            <w:vAlign w:val="center"/>
          </w:tcPr>
          <w:p w14:paraId="303CA88E" w14:textId="6491C73C" w:rsidR="008D2781" w:rsidRPr="00AF2028" w:rsidRDefault="008D2781" w:rsidP="008D2781">
            <w:pPr>
              <w:ind w:right="-108"/>
              <w:rPr>
                <w:sz w:val="16"/>
                <w:szCs w:val="16"/>
              </w:rPr>
            </w:pPr>
            <w:proofErr w:type="spellStart"/>
            <w:r>
              <w:rPr>
                <w:sz w:val="16"/>
                <w:szCs w:val="16"/>
              </w:rPr>
              <w:t>Bojan</w:t>
            </w:r>
            <w:proofErr w:type="spellEnd"/>
            <w:r>
              <w:rPr>
                <w:sz w:val="16"/>
                <w:szCs w:val="16"/>
              </w:rPr>
              <w:t xml:space="preserve"> </w:t>
            </w:r>
            <w:proofErr w:type="spellStart"/>
            <w:r>
              <w:rPr>
                <w:sz w:val="16"/>
                <w:szCs w:val="16"/>
              </w:rPr>
              <w:t>B</w:t>
            </w:r>
            <w:r w:rsidRPr="00E857C6">
              <w:rPr>
                <w:sz w:val="16"/>
                <w:szCs w:val="16"/>
              </w:rPr>
              <w:t>ojkov</w:t>
            </w:r>
            <w:proofErr w:type="spellEnd"/>
            <w:r w:rsidRPr="00E857C6">
              <w:rPr>
                <w:sz w:val="16"/>
                <w:szCs w:val="16"/>
              </w:rPr>
              <w:t xml:space="preserve"> </w:t>
            </w:r>
            <w:r w:rsidRPr="00DF3561">
              <w:rPr>
                <w:sz w:val="16"/>
                <w:szCs w:val="16"/>
              </w:rPr>
              <w:t>providing slides</w:t>
            </w:r>
            <w:r>
              <w:rPr>
                <w:sz w:val="16"/>
                <w:szCs w:val="16"/>
              </w:rPr>
              <w:t xml:space="preserve"> (?)</w:t>
            </w:r>
          </w:p>
        </w:tc>
        <w:tc>
          <w:tcPr>
            <w:tcW w:w="1985" w:type="dxa"/>
            <w:vAlign w:val="center"/>
          </w:tcPr>
          <w:p w14:paraId="221B1BDD" w14:textId="77777777" w:rsidR="008D2781" w:rsidRPr="00AF2028" w:rsidRDefault="008D2781" w:rsidP="008D2781">
            <w:pPr>
              <w:rPr>
                <w:sz w:val="16"/>
                <w:szCs w:val="16"/>
              </w:rPr>
            </w:pPr>
          </w:p>
        </w:tc>
      </w:tr>
      <w:tr w:rsidR="008D2781" w:rsidRPr="00AF2028" w14:paraId="2C4A50A5" w14:textId="77777777" w:rsidTr="008D2781">
        <w:trPr>
          <w:trHeight w:val="283"/>
          <w:jc w:val="center"/>
        </w:trPr>
        <w:tc>
          <w:tcPr>
            <w:tcW w:w="1324" w:type="dxa"/>
            <w:vMerge/>
            <w:vAlign w:val="center"/>
          </w:tcPr>
          <w:p w14:paraId="3C47AE3F" w14:textId="77777777" w:rsidR="008D2781" w:rsidRPr="00AF2028" w:rsidRDefault="008D2781" w:rsidP="008D2781">
            <w:pPr>
              <w:rPr>
                <w:sz w:val="16"/>
                <w:szCs w:val="16"/>
              </w:rPr>
            </w:pPr>
          </w:p>
        </w:tc>
        <w:tc>
          <w:tcPr>
            <w:tcW w:w="236" w:type="dxa"/>
            <w:vMerge/>
            <w:shd w:val="clear" w:color="auto" w:fill="FABF8F" w:themeFill="accent6" w:themeFillTint="99"/>
            <w:vAlign w:val="center"/>
          </w:tcPr>
          <w:p w14:paraId="24F47E08" w14:textId="77777777" w:rsidR="008D2781" w:rsidRPr="00AF2028" w:rsidRDefault="008D2781" w:rsidP="008D2781">
            <w:pPr>
              <w:rPr>
                <w:sz w:val="16"/>
                <w:szCs w:val="16"/>
              </w:rPr>
            </w:pPr>
          </w:p>
        </w:tc>
        <w:tc>
          <w:tcPr>
            <w:tcW w:w="3827" w:type="dxa"/>
            <w:vAlign w:val="center"/>
          </w:tcPr>
          <w:p w14:paraId="5293B5E6" w14:textId="77777777" w:rsidR="008D2781" w:rsidRPr="00AF2028" w:rsidRDefault="008D2781" w:rsidP="008D2781">
            <w:pPr>
              <w:rPr>
                <w:sz w:val="16"/>
                <w:szCs w:val="16"/>
              </w:rPr>
            </w:pPr>
            <w:r>
              <w:rPr>
                <w:sz w:val="16"/>
                <w:szCs w:val="16"/>
              </w:rPr>
              <w:t>Requirements from an metrological perspective (CIMO)</w:t>
            </w:r>
          </w:p>
        </w:tc>
        <w:tc>
          <w:tcPr>
            <w:tcW w:w="567" w:type="dxa"/>
            <w:vAlign w:val="center"/>
          </w:tcPr>
          <w:p w14:paraId="07B60CDA" w14:textId="77777777" w:rsidR="008D2781" w:rsidRPr="00AF2028" w:rsidRDefault="008D2781" w:rsidP="008D2781">
            <w:pPr>
              <w:rPr>
                <w:sz w:val="16"/>
                <w:szCs w:val="16"/>
              </w:rPr>
            </w:pPr>
            <w:r>
              <w:rPr>
                <w:sz w:val="16"/>
                <w:szCs w:val="16"/>
              </w:rPr>
              <w:t>4.4</w:t>
            </w:r>
          </w:p>
        </w:tc>
        <w:tc>
          <w:tcPr>
            <w:tcW w:w="1897" w:type="dxa"/>
            <w:vAlign w:val="center"/>
          </w:tcPr>
          <w:p w14:paraId="6E17C7EE" w14:textId="77777777" w:rsidR="008D2781" w:rsidRDefault="008D2781" w:rsidP="008D2781">
            <w:pPr>
              <w:ind w:right="-108"/>
              <w:rPr>
                <w:sz w:val="16"/>
                <w:szCs w:val="16"/>
                <w:highlight w:val="yellow"/>
              </w:rPr>
            </w:pPr>
            <w:r w:rsidRPr="00371FDF">
              <w:rPr>
                <w:sz w:val="16"/>
                <w:szCs w:val="16"/>
              </w:rPr>
              <w:t>Andrew</w:t>
            </w:r>
            <w:r>
              <w:rPr>
                <w:sz w:val="16"/>
                <w:szCs w:val="16"/>
              </w:rPr>
              <w:t xml:space="preserve"> Harper</w:t>
            </w:r>
          </w:p>
        </w:tc>
        <w:tc>
          <w:tcPr>
            <w:tcW w:w="1985" w:type="dxa"/>
            <w:vAlign w:val="center"/>
          </w:tcPr>
          <w:p w14:paraId="215DF345" w14:textId="77777777" w:rsidR="008D2781" w:rsidRPr="00AF2028" w:rsidRDefault="008D2781" w:rsidP="008D2781">
            <w:pPr>
              <w:rPr>
                <w:sz w:val="16"/>
                <w:szCs w:val="16"/>
              </w:rPr>
            </w:pPr>
          </w:p>
        </w:tc>
      </w:tr>
      <w:tr w:rsidR="008D2781" w:rsidRPr="00AF2028" w14:paraId="6EF6A7BA" w14:textId="77777777" w:rsidTr="008D2781">
        <w:trPr>
          <w:trHeight w:val="283"/>
          <w:jc w:val="center"/>
        </w:trPr>
        <w:tc>
          <w:tcPr>
            <w:tcW w:w="1324" w:type="dxa"/>
            <w:vMerge/>
            <w:vAlign w:val="center"/>
          </w:tcPr>
          <w:p w14:paraId="3A0494B8" w14:textId="77777777" w:rsidR="008D2781" w:rsidRPr="00AF2028" w:rsidRDefault="008D2781" w:rsidP="008D2781">
            <w:pPr>
              <w:rPr>
                <w:sz w:val="16"/>
                <w:szCs w:val="16"/>
              </w:rPr>
            </w:pPr>
          </w:p>
        </w:tc>
        <w:tc>
          <w:tcPr>
            <w:tcW w:w="236" w:type="dxa"/>
            <w:vMerge/>
            <w:shd w:val="clear" w:color="auto" w:fill="FABF8F" w:themeFill="accent6" w:themeFillTint="99"/>
            <w:vAlign w:val="center"/>
          </w:tcPr>
          <w:p w14:paraId="5CCA3B52" w14:textId="77777777" w:rsidR="008D2781" w:rsidRPr="00AF2028" w:rsidRDefault="008D2781" w:rsidP="008D2781">
            <w:pPr>
              <w:rPr>
                <w:sz w:val="16"/>
                <w:szCs w:val="16"/>
              </w:rPr>
            </w:pPr>
          </w:p>
        </w:tc>
        <w:tc>
          <w:tcPr>
            <w:tcW w:w="3827" w:type="dxa"/>
            <w:vAlign w:val="center"/>
          </w:tcPr>
          <w:p w14:paraId="5552A8E1" w14:textId="77777777" w:rsidR="008D2781" w:rsidRDefault="008D2781" w:rsidP="008D2781">
            <w:pPr>
              <w:rPr>
                <w:sz w:val="16"/>
                <w:szCs w:val="16"/>
              </w:rPr>
            </w:pPr>
            <w:r>
              <w:rPr>
                <w:sz w:val="16"/>
                <w:szCs w:val="16"/>
              </w:rPr>
              <w:t xml:space="preserve">Requirements from </w:t>
            </w:r>
            <w:proofErr w:type="spellStart"/>
            <w:r>
              <w:rPr>
                <w:sz w:val="16"/>
                <w:szCs w:val="16"/>
              </w:rPr>
              <w:t>CCl</w:t>
            </w:r>
            <w:proofErr w:type="spellEnd"/>
            <w:r w:rsidRPr="001F1072">
              <w:rPr>
                <w:sz w:val="16"/>
                <w:szCs w:val="16"/>
              </w:rPr>
              <w:t xml:space="preserve"> perspective</w:t>
            </w:r>
          </w:p>
        </w:tc>
        <w:tc>
          <w:tcPr>
            <w:tcW w:w="567" w:type="dxa"/>
            <w:vAlign w:val="center"/>
          </w:tcPr>
          <w:p w14:paraId="5F25B5C0" w14:textId="77777777" w:rsidR="008D2781" w:rsidRDefault="008D2781" w:rsidP="008D2781">
            <w:pPr>
              <w:rPr>
                <w:sz w:val="16"/>
                <w:szCs w:val="16"/>
              </w:rPr>
            </w:pPr>
            <w:r>
              <w:rPr>
                <w:sz w:val="16"/>
                <w:szCs w:val="16"/>
              </w:rPr>
              <w:t>4.5</w:t>
            </w:r>
          </w:p>
        </w:tc>
        <w:tc>
          <w:tcPr>
            <w:tcW w:w="1897" w:type="dxa"/>
            <w:vAlign w:val="center"/>
          </w:tcPr>
          <w:p w14:paraId="44BA63D0" w14:textId="77777777" w:rsidR="008D2781" w:rsidRPr="00371FDF" w:rsidRDefault="008D2781" w:rsidP="008D2781">
            <w:pPr>
              <w:ind w:right="-108"/>
              <w:rPr>
                <w:sz w:val="16"/>
                <w:szCs w:val="16"/>
              </w:rPr>
            </w:pPr>
            <w:r>
              <w:rPr>
                <w:sz w:val="16"/>
                <w:szCs w:val="16"/>
              </w:rPr>
              <w:t xml:space="preserve">Peer </w:t>
            </w:r>
            <w:proofErr w:type="spellStart"/>
            <w:r>
              <w:rPr>
                <w:sz w:val="16"/>
                <w:szCs w:val="16"/>
              </w:rPr>
              <w:t>Hechler</w:t>
            </w:r>
            <w:proofErr w:type="spellEnd"/>
          </w:p>
        </w:tc>
        <w:tc>
          <w:tcPr>
            <w:tcW w:w="1985" w:type="dxa"/>
            <w:vAlign w:val="center"/>
          </w:tcPr>
          <w:p w14:paraId="3D93ECF7" w14:textId="77777777" w:rsidR="008D2781" w:rsidRPr="00AF2028" w:rsidRDefault="008D2781" w:rsidP="008D2781">
            <w:pPr>
              <w:rPr>
                <w:sz w:val="16"/>
                <w:szCs w:val="16"/>
              </w:rPr>
            </w:pPr>
          </w:p>
        </w:tc>
      </w:tr>
      <w:tr w:rsidR="008D2781" w:rsidRPr="00AF2028" w14:paraId="6DB6D786" w14:textId="77777777" w:rsidTr="008D2781">
        <w:trPr>
          <w:trHeight w:val="284"/>
          <w:jc w:val="center"/>
        </w:trPr>
        <w:tc>
          <w:tcPr>
            <w:tcW w:w="1324" w:type="dxa"/>
            <w:vAlign w:val="center"/>
          </w:tcPr>
          <w:p w14:paraId="078D8F46" w14:textId="77777777" w:rsidR="008D2781" w:rsidRPr="00AF2028" w:rsidRDefault="008D2781" w:rsidP="008D2781">
            <w:pPr>
              <w:rPr>
                <w:sz w:val="16"/>
                <w:szCs w:val="16"/>
              </w:rPr>
            </w:pPr>
            <w:r>
              <w:rPr>
                <w:sz w:val="16"/>
                <w:szCs w:val="16"/>
              </w:rPr>
              <w:t>15:00–15:2</w:t>
            </w:r>
            <w:r w:rsidRPr="00AF2028">
              <w:rPr>
                <w:sz w:val="16"/>
                <w:szCs w:val="16"/>
              </w:rPr>
              <w:t>0</w:t>
            </w:r>
          </w:p>
        </w:tc>
        <w:tc>
          <w:tcPr>
            <w:tcW w:w="236" w:type="dxa"/>
            <w:vMerge/>
            <w:shd w:val="clear" w:color="auto" w:fill="FABF8F" w:themeFill="accent6" w:themeFillTint="99"/>
          </w:tcPr>
          <w:p w14:paraId="5CBE17EA" w14:textId="77777777" w:rsidR="008D2781" w:rsidRPr="00AF2028" w:rsidRDefault="008D2781" w:rsidP="008D2781">
            <w:pPr>
              <w:rPr>
                <w:sz w:val="16"/>
                <w:szCs w:val="16"/>
              </w:rPr>
            </w:pPr>
          </w:p>
        </w:tc>
        <w:tc>
          <w:tcPr>
            <w:tcW w:w="8276" w:type="dxa"/>
            <w:gridSpan w:val="4"/>
            <w:tcBorders>
              <w:bottom w:val="single" w:sz="4" w:space="0" w:color="auto"/>
            </w:tcBorders>
            <w:shd w:val="clear" w:color="auto" w:fill="D6E3BC" w:themeFill="accent3" w:themeFillTint="66"/>
            <w:vAlign w:val="center"/>
          </w:tcPr>
          <w:p w14:paraId="03A861A6" w14:textId="77777777" w:rsidR="008D2781" w:rsidRPr="00AF2028" w:rsidRDefault="008D2781" w:rsidP="008D2781">
            <w:pPr>
              <w:rPr>
                <w:sz w:val="16"/>
                <w:szCs w:val="16"/>
              </w:rPr>
            </w:pPr>
            <w:r w:rsidRPr="00AF2028">
              <w:rPr>
                <w:b/>
                <w:bCs/>
                <w:sz w:val="16"/>
                <w:szCs w:val="16"/>
              </w:rPr>
              <w:t>Coffee Break</w:t>
            </w:r>
          </w:p>
        </w:tc>
      </w:tr>
      <w:tr w:rsidR="008D2781" w:rsidRPr="00AF2028" w14:paraId="02263AC9" w14:textId="77777777" w:rsidTr="008D2781">
        <w:trPr>
          <w:trHeight w:val="284"/>
          <w:jc w:val="center"/>
        </w:trPr>
        <w:tc>
          <w:tcPr>
            <w:tcW w:w="1324" w:type="dxa"/>
            <w:shd w:val="clear" w:color="auto" w:fill="auto"/>
            <w:vAlign w:val="center"/>
          </w:tcPr>
          <w:p w14:paraId="1A770EB1" w14:textId="77777777" w:rsidR="008D2781" w:rsidRDefault="008D2781" w:rsidP="008D2781">
            <w:pPr>
              <w:rPr>
                <w:sz w:val="16"/>
                <w:szCs w:val="16"/>
              </w:rPr>
            </w:pPr>
            <w:r>
              <w:rPr>
                <w:sz w:val="16"/>
                <w:szCs w:val="16"/>
              </w:rPr>
              <w:t>15:20</w:t>
            </w:r>
            <w:r w:rsidRPr="00AF2028">
              <w:rPr>
                <w:sz w:val="16"/>
                <w:szCs w:val="16"/>
              </w:rPr>
              <w:t>–</w:t>
            </w:r>
            <w:r>
              <w:rPr>
                <w:sz w:val="16"/>
                <w:szCs w:val="16"/>
              </w:rPr>
              <w:t>16:20</w:t>
            </w:r>
          </w:p>
        </w:tc>
        <w:tc>
          <w:tcPr>
            <w:tcW w:w="236" w:type="dxa"/>
            <w:vMerge/>
            <w:shd w:val="clear" w:color="auto" w:fill="auto"/>
          </w:tcPr>
          <w:p w14:paraId="647B5C10" w14:textId="77777777" w:rsidR="008D2781" w:rsidRPr="00AF2028" w:rsidRDefault="008D2781" w:rsidP="008D2781">
            <w:pPr>
              <w:rPr>
                <w:sz w:val="16"/>
                <w:szCs w:val="16"/>
              </w:rPr>
            </w:pPr>
          </w:p>
        </w:tc>
        <w:tc>
          <w:tcPr>
            <w:tcW w:w="3827" w:type="dxa"/>
            <w:tcBorders>
              <w:bottom w:val="single" w:sz="4" w:space="0" w:color="auto"/>
            </w:tcBorders>
            <w:shd w:val="clear" w:color="auto" w:fill="auto"/>
            <w:vAlign w:val="center"/>
          </w:tcPr>
          <w:p w14:paraId="6B87C1C1" w14:textId="77777777" w:rsidR="008D2781" w:rsidRPr="00AF2028" w:rsidRDefault="008D2781" w:rsidP="008D2781">
            <w:pPr>
              <w:rPr>
                <w:sz w:val="16"/>
                <w:szCs w:val="16"/>
              </w:rPr>
            </w:pPr>
            <w:r w:rsidRPr="001F1072">
              <w:rPr>
                <w:sz w:val="16"/>
                <w:szCs w:val="16"/>
              </w:rPr>
              <w:t>Breakout session: Three groups discuss and draft requirements</w:t>
            </w:r>
          </w:p>
        </w:tc>
        <w:tc>
          <w:tcPr>
            <w:tcW w:w="567" w:type="dxa"/>
            <w:tcBorders>
              <w:bottom w:val="single" w:sz="4" w:space="0" w:color="auto"/>
            </w:tcBorders>
            <w:shd w:val="clear" w:color="auto" w:fill="auto"/>
            <w:vAlign w:val="center"/>
          </w:tcPr>
          <w:p w14:paraId="5220F130" w14:textId="77777777" w:rsidR="008D2781" w:rsidRDefault="008D2781" w:rsidP="008D2781">
            <w:pPr>
              <w:rPr>
                <w:b/>
                <w:bCs/>
                <w:sz w:val="16"/>
                <w:szCs w:val="16"/>
              </w:rPr>
            </w:pPr>
            <w:r>
              <w:rPr>
                <w:sz w:val="16"/>
                <w:szCs w:val="16"/>
              </w:rPr>
              <w:t>4.6</w:t>
            </w:r>
          </w:p>
        </w:tc>
        <w:tc>
          <w:tcPr>
            <w:tcW w:w="1897" w:type="dxa"/>
            <w:tcBorders>
              <w:bottom w:val="single" w:sz="4" w:space="0" w:color="auto"/>
            </w:tcBorders>
            <w:shd w:val="clear" w:color="auto" w:fill="auto"/>
            <w:vAlign w:val="center"/>
          </w:tcPr>
          <w:p w14:paraId="54D1A3D1" w14:textId="77777777" w:rsidR="008D2781" w:rsidRPr="00AF2028" w:rsidRDefault="008D2781" w:rsidP="008D2781">
            <w:pPr>
              <w:rPr>
                <w:b/>
                <w:bCs/>
                <w:sz w:val="16"/>
                <w:szCs w:val="16"/>
              </w:rPr>
            </w:pPr>
            <w:r w:rsidRPr="00371FDF">
              <w:rPr>
                <w:sz w:val="16"/>
                <w:szCs w:val="16"/>
              </w:rPr>
              <w:t>All</w:t>
            </w:r>
          </w:p>
        </w:tc>
        <w:tc>
          <w:tcPr>
            <w:tcW w:w="1985" w:type="dxa"/>
            <w:tcBorders>
              <w:bottom w:val="single" w:sz="4" w:space="0" w:color="auto"/>
            </w:tcBorders>
            <w:shd w:val="clear" w:color="auto" w:fill="auto"/>
            <w:vAlign w:val="center"/>
          </w:tcPr>
          <w:p w14:paraId="0986598D" w14:textId="77777777" w:rsidR="008D2781" w:rsidRPr="00F1095F" w:rsidRDefault="008D2781" w:rsidP="008D2781">
            <w:pPr>
              <w:rPr>
                <w:sz w:val="16"/>
                <w:szCs w:val="16"/>
              </w:rPr>
            </w:pPr>
            <w:r w:rsidRPr="00F1095F">
              <w:rPr>
                <w:sz w:val="16"/>
                <w:szCs w:val="16"/>
              </w:rPr>
              <w:t>Based on previous presentations, come up with key requirements for a GSRN</w:t>
            </w:r>
          </w:p>
        </w:tc>
      </w:tr>
      <w:tr w:rsidR="008D2781" w:rsidRPr="00AF2028" w14:paraId="1F4AFEB6" w14:textId="77777777" w:rsidTr="008D2781">
        <w:trPr>
          <w:trHeight w:val="284"/>
          <w:jc w:val="center"/>
        </w:trPr>
        <w:tc>
          <w:tcPr>
            <w:tcW w:w="1324" w:type="dxa"/>
            <w:vAlign w:val="center"/>
          </w:tcPr>
          <w:p w14:paraId="0FA9EC37" w14:textId="77777777" w:rsidR="008D2781" w:rsidRPr="00AF2028" w:rsidRDefault="008D2781" w:rsidP="008D2781">
            <w:pPr>
              <w:rPr>
                <w:sz w:val="16"/>
                <w:szCs w:val="16"/>
              </w:rPr>
            </w:pPr>
            <w:r>
              <w:rPr>
                <w:sz w:val="16"/>
                <w:szCs w:val="16"/>
              </w:rPr>
              <w:t>16:20</w:t>
            </w:r>
            <w:r w:rsidRPr="00AF2028">
              <w:rPr>
                <w:sz w:val="16"/>
                <w:szCs w:val="16"/>
              </w:rPr>
              <w:t>–</w:t>
            </w:r>
            <w:r>
              <w:rPr>
                <w:sz w:val="16"/>
                <w:szCs w:val="16"/>
              </w:rPr>
              <w:t>17:15</w:t>
            </w:r>
          </w:p>
        </w:tc>
        <w:tc>
          <w:tcPr>
            <w:tcW w:w="236" w:type="dxa"/>
            <w:vMerge/>
            <w:shd w:val="clear" w:color="auto" w:fill="FABF8F" w:themeFill="accent6" w:themeFillTint="99"/>
          </w:tcPr>
          <w:p w14:paraId="04D7C07F" w14:textId="77777777" w:rsidR="008D2781" w:rsidRPr="00AF2028" w:rsidRDefault="008D2781" w:rsidP="008D2781">
            <w:pPr>
              <w:rPr>
                <w:sz w:val="16"/>
                <w:szCs w:val="16"/>
              </w:rPr>
            </w:pPr>
          </w:p>
        </w:tc>
        <w:tc>
          <w:tcPr>
            <w:tcW w:w="3827" w:type="dxa"/>
            <w:tcBorders>
              <w:bottom w:val="single" w:sz="4" w:space="0" w:color="auto"/>
            </w:tcBorders>
            <w:shd w:val="clear" w:color="auto" w:fill="auto"/>
            <w:vAlign w:val="center"/>
          </w:tcPr>
          <w:p w14:paraId="64006954" w14:textId="77777777" w:rsidR="008D2781" w:rsidRPr="00AF2028" w:rsidRDefault="008D2781" w:rsidP="008D2781">
            <w:pPr>
              <w:rPr>
                <w:sz w:val="16"/>
                <w:szCs w:val="16"/>
              </w:rPr>
            </w:pPr>
            <w:r w:rsidRPr="004B0AA9">
              <w:rPr>
                <w:sz w:val="16"/>
                <w:szCs w:val="16"/>
              </w:rPr>
              <w:t xml:space="preserve">Report </w:t>
            </w:r>
            <w:r>
              <w:rPr>
                <w:sz w:val="16"/>
                <w:szCs w:val="16"/>
              </w:rPr>
              <w:t>of groups and discussion</w:t>
            </w:r>
          </w:p>
        </w:tc>
        <w:tc>
          <w:tcPr>
            <w:tcW w:w="567" w:type="dxa"/>
            <w:tcBorders>
              <w:bottom w:val="single" w:sz="4" w:space="0" w:color="auto"/>
            </w:tcBorders>
            <w:shd w:val="clear" w:color="auto" w:fill="auto"/>
            <w:vAlign w:val="center"/>
          </w:tcPr>
          <w:p w14:paraId="7ED5A742" w14:textId="77777777" w:rsidR="008D2781" w:rsidRPr="00AF2028" w:rsidRDefault="008D2781" w:rsidP="008D2781">
            <w:pPr>
              <w:rPr>
                <w:sz w:val="16"/>
                <w:szCs w:val="16"/>
              </w:rPr>
            </w:pPr>
            <w:r>
              <w:rPr>
                <w:sz w:val="16"/>
                <w:szCs w:val="16"/>
              </w:rPr>
              <w:t>4.7</w:t>
            </w:r>
          </w:p>
        </w:tc>
        <w:tc>
          <w:tcPr>
            <w:tcW w:w="1897" w:type="dxa"/>
            <w:tcBorders>
              <w:bottom w:val="single" w:sz="4" w:space="0" w:color="auto"/>
            </w:tcBorders>
            <w:shd w:val="clear" w:color="auto" w:fill="auto"/>
            <w:vAlign w:val="center"/>
          </w:tcPr>
          <w:p w14:paraId="657E96D2" w14:textId="77777777" w:rsidR="008D2781" w:rsidRPr="00AF2028" w:rsidRDefault="008D2781" w:rsidP="008D2781">
            <w:pPr>
              <w:rPr>
                <w:sz w:val="16"/>
                <w:szCs w:val="16"/>
              </w:rPr>
            </w:pPr>
            <w:r w:rsidRPr="00371FDF">
              <w:rPr>
                <w:sz w:val="16"/>
                <w:szCs w:val="16"/>
              </w:rPr>
              <w:t>All</w:t>
            </w:r>
          </w:p>
        </w:tc>
        <w:tc>
          <w:tcPr>
            <w:tcW w:w="1985" w:type="dxa"/>
            <w:tcBorders>
              <w:bottom w:val="single" w:sz="4" w:space="0" w:color="auto"/>
            </w:tcBorders>
            <w:shd w:val="clear" w:color="auto" w:fill="auto"/>
            <w:vAlign w:val="center"/>
          </w:tcPr>
          <w:p w14:paraId="446CDC44" w14:textId="77777777" w:rsidR="008D2781" w:rsidRPr="00AF2028" w:rsidRDefault="008D2781" w:rsidP="008D2781">
            <w:pPr>
              <w:rPr>
                <w:sz w:val="16"/>
                <w:szCs w:val="16"/>
              </w:rPr>
            </w:pPr>
            <w:r>
              <w:rPr>
                <w:sz w:val="16"/>
                <w:szCs w:val="16"/>
              </w:rPr>
              <w:t>Draft requirements (satellite requirements will be added by Boris)</w:t>
            </w:r>
          </w:p>
        </w:tc>
      </w:tr>
      <w:tr w:rsidR="008D2781" w:rsidRPr="00AF2028" w14:paraId="0B57EC6E" w14:textId="77777777" w:rsidTr="008D2781">
        <w:trPr>
          <w:trHeight w:val="284"/>
          <w:jc w:val="center"/>
        </w:trPr>
        <w:tc>
          <w:tcPr>
            <w:tcW w:w="1324" w:type="dxa"/>
            <w:vAlign w:val="center"/>
          </w:tcPr>
          <w:p w14:paraId="1B1A5613" w14:textId="77777777" w:rsidR="008D2781" w:rsidRDefault="008D2781" w:rsidP="008D2781">
            <w:pPr>
              <w:rPr>
                <w:sz w:val="16"/>
                <w:szCs w:val="16"/>
              </w:rPr>
            </w:pPr>
            <w:r>
              <w:rPr>
                <w:sz w:val="16"/>
                <w:szCs w:val="16"/>
              </w:rPr>
              <w:t>17:15</w:t>
            </w:r>
            <w:r w:rsidRPr="00AF2028">
              <w:rPr>
                <w:sz w:val="16"/>
                <w:szCs w:val="16"/>
              </w:rPr>
              <w:t>–</w:t>
            </w:r>
            <w:r>
              <w:rPr>
                <w:sz w:val="16"/>
                <w:szCs w:val="16"/>
              </w:rPr>
              <w:t>17:30</w:t>
            </w:r>
          </w:p>
        </w:tc>
        <w:tc>
          <w:tcPr>
            <w:tcW w:w="236" w:type="dxa"/>
            <w:vMerge/>
            <w:shd w:val="clear" w:color="auto" w:fill="FABF8F" w:themeFill="accent6" w:themeFillTint="99"/>
          </w:tcPr>
          <w:p w14:paraId="5C64D517" w14:textId="77777777" w:rsidR="008D2781" w:rsidRPr="00AF2028" w:rsidRDefault="008D2781" w:rsidP="008D2781">
            <w:pPr>
              <w:rPr>
                <w:sz w:val="16"/>
                <w:szCs w:val="16"/>
              </w:rPr>
            </w:pPr>
          </w:p>
        </w:tc>
        <w:tc>
          <w:tcPr>
            <w:tcW w:w="3827" w:type="dxa"/>
            <w:tcBorders>
              <w:bottom w:val="single" w:sz="4" w:space="0" w:color="auto"/>
            </w:tcBorders>
            <w:shd w:val="clear" w:color="auto" w:fill="C6D9F1" w:themeFill="text2" w:themeFillTint="33"/>
            <w:vAlign w:val="center"/>
          </w:tcPr>
          <w:p w14:paraId="234FCA6B" w14:textId="77777777" w:rsidR="008D2781" w:rsidRPr="008E78B4" w:rsidRDefault="008D2781" w:rsidP="008D2781">
            <w:pPr>
              <w:rPr>
                <w:b/>
                <w:bCs/>
                <w:sz w:val="16"/>
                <w:szCs w:val="16"/>
              </w:rPr>
            </w:pPr>
            <w:r w:rsidRPr="008E78B4">
              <w:rPr>
                <w:b/>
                <w:bCs/>
                <w:sz w:val="16"/>
                <w:szCs w:val="16"/>
              </w:rPr>
              <w:t>Wrap-up session</w:t>
            </w:r>
          </w:p>
        </w:tc>
        <w:tc>
          <w:tcPr>
            <w:tcW w:w="567" w:type="dxa"/>
            <w:tcBorders>
              <w:bottom w:val="single" w:sz="4" w:space="0" w:color="auto"/>
            </w:tcBorders>
            <w:shd w:val="clear" w:color="auto" w:fill="C6D9F1" w:themeFill="text2" w:themeFillTint="33"/>
            <w:vAlign w:val="center"/>
          </w:tcPr>
          <w:p w14:paraId="47153666" w14:textId="77777777" w:rsidR="008D2781" w:rsidRPr="008E78B4" w:rsidRDefault="008D2781" w:rsidP="008D2781">
            <w:pPr>
              <w:rPr>
                <w:b/>
                <w:bCs/>
                <w:sz w:val="16"/>
                <w:szCs w:val="16"/>
              </w:rPr>
            </w:pPr>
            <w:r w:rsidRPr="008E78B4">
              <w:rPr>
                <w:b/>
                <w:bCs/>
                <w:sz w:val="16"/>
                <w:szCs w:val="16"/>
              </w:rPr>
              <w:t>5.</w:t>
            </w:r>
          </w:p>
        </w:tc>
        <w:tc>
          <w:tcPr>
            <w:tcW w:w="1897" w:type="dxa"/>
            <w:tcBorders>
              <w:bottom w:val="single" w:sz="4" w:space="0" w:color="auto"/>
            </w:tcBorders>
            <w:shd w:val="clear" w:color="auto" w:fill="C6D9F1" w:themeFill="text2" w:themeFillTint="33"/>
            <w:vAlign w:val="center"/>
          </w:tcPr>
          <w:p w14:paraId="13D4C47E" w14:textId="77777777" w:rsidR="008D2781" w:rsidRPr="00AF2028" w:rsidRDefault="008D2781" w:rsidP="008D2781">
            <w:pPr>
              <w:rPr>
                <w:sz w:val="16"/>
                <w:szCs w:val="16"/>
              </w:rPr>
            </w:pPr>
          </w:p>
        </w:tc>
        <w:tc>
          <w:tcPr>
            <w:tcW w:w="1985" w:type="dxa"/>
            <w:tcBorders>
              <w:bottom w:val="single" w:sz="4" w:space="0" w:color="auto"/>
            </w:tcBorders>
            <w:shd w:val="clear" w:color="auto" w:fill="C6D9F1" w:themeFill="text2" w:themeFillTint="33"/>
            <w:vAlign w:val="center"/>
          </w:tcPr>
          <w:p w14:paraId="6482DCA7" w14:textId="77777777" w:rsidR="008D2781" w:rsidRDefault="008D2781" w:rsidP="008D2781">
            <w:pPr>
              <w:rPr>
                <w:sz w:val="16"/>
                <w:szCs w:val="16"/>
              </w:rPr>
            </w:pPr>
          </w:p>
        </w:tc>
      </w:tr>
      <w:tr w:rsidR="008D2781" w:rsidRPr="00AF2028" w14:paraId="3F30F606" w14:textId="77777777" w:rsidTr="008D2781">
        <w:trPr>
          <w:trHeight w:val="284"/>
          <w:jc w:val="center"/>
        </w:trPr>
        <w:tc>
          <w:tcPr>
            <w:tcW w:w="1324" w:type="dxa"/>
            <w:vAlign w:val="center"/>
          </w:tcPr>
          <w:p w14:paraId="4715F1CE" w14:textId="77777777" w:rsidR="008D2781" w:rsidRPr="00AF2028" w:rsidRDefault="008D2781" w:rsidP="008D2781">
            <w:pPr>
              <w:rPr>
                <w:sz w:val="16"/>
                <w:szCs w:val="16"/>
              </w:rPr>
            </w:pPr>
            <w:r w:rsidRPr="00AF2028">
              <w:rPr>
                <w:sz w:val="16"/>
                <w:szCs w:val="16"/>
              </w:rPr>
              <w:t xml:space="preserve">17:30 </w:t>
            </w:r>
          </w:p>
        </w:tc>
        <w:tc>
          <w:tcPr>
            <w:tcW w:w="236" w:type="dxa"/>
            <w:vMerge/>
            <w:shd w:val="clear" w:color="auto" w:fill="FBD4B4" w:themeFill="accent6" w:themeFillTint="66"/>
          </w:tcPr>
          <w:p w14:paraId="2FEA4E5E" w14:textId="77777777" w:rsidR="008D2781" w:rsidRPr="00AF2028" w:rsidRDefault="008D2781" w:rsidP="008D2781">
            <w:pPr>
              <w:rPr>
                <w:b/>
                <w:bCs/>
                <w:sz w:val="16"/>
                <w:szCs w:val="16"/>
              </w:rPr>
            </w:pPr>
          </w:p>
        </w:tc>
        <w:tc>
          <w:tcPr>
            <w:tcW w:w="8276" w:type="dxa"/>
            <w:gridSpan w:val="4"/>
            <w:shd w:val="clear" w:color="auto" w:fill="F2DBDB" w:themeFill="accent2" w:themeFillTint="33"/>
            <w:vAlign w:val="center"/>
          </w:tcPr>
          <w:p w14:paraId="4ACD4084" w14:textId="77777777" w:rsidR="008D2781" w:rsidRPr="00AF2028" w:rsidRDefault="008D2781" w:rsidP="008D2781">
            <w:pPr>
              <w:rPr>
                <w:b/>
                <w:bCs/>
                <w:sz w:val="16"/>
                <w:szCs w:val="16"/>
              </w:rPr>
            </w:pPr>
            <w:r w:rsidRPr="00AF2028">
              <w:rPr>
                <w:b/>
                <w:bCs/>
                <w:sz w:val="16"/>
                <w:szCs w:val="16"/>
              </w:rPr>
              <w:t>End of day 1</w:t>
            </w:r>
          </w:p>
        </w:tc>
      </w:tr>
      <w:tr w:rsidR="008D2781" w:rsidRPr="00AF2028" w14:paraId="06987810" w14:textId="77777777" w:rsidTr="008D2781">
        <w:trPr>
          <w:trHeight w:val="284"/>
          <w:jc w:val="center"/>
        </w:trPr>
        <w:tc>
          <w:tcPr>
            <w:tcW w:w="1324" w:type="dxa"/>
            <w:vAlign w:val="center"/>
          </w:tcPr>
          <w:p w14:paraId="545B1780" w14:textId="77777777" w:rsidR="008D2781" w:rsidRPr="00AF2028" w:rsidRDefault="008D2781" w:rsidP="008D2781">
            <w:pPr>
              <w:rPr>
                <w:sz w:val="16"/>
                <w:szCs w:val="16"/>
              </w:rPr>
            </w:pPr>
            <w:r>
              <w:rPr>
                <w:sz w:val="16"/>
                <w:szCs w:val="16"/>
              </w:rPr>
              <w:t>19:30</w:t>
            </w:r>
          </w:p>
        </w:tc>
        <w:tc>
          <w:tcPr>
            <w:tcW w:w="236" w:type="dxa"/>
            <w:shd w:val="clear" w:color="auto" w:fill="FBD4B4" w:themeFill="accent6" w:themeFillTint="66"/>
          </w:tcPr>
          <w:p w14:paraId="45A162BD" w14:textId="77777777" w:rsidR="008D2781" w:rsidRPr="00AF2028" w:rsidRDefault="008D2781" w:rsidP="008D2781">
            <w:pPr>
              <w:rPr>
                <w:b/>
                <w:bCs/>
                <w:sz w:val="16"/>
                <w:szCs w:val="16"/>
              </w:rPr>
            </w:pPr>
          </w:p>
        </w:tc>
        <w:tc>
          <w:tcPr>
            <w:tcW w:w="8276" w:type="dxa"/>
            <w:gridSpan w:val="4"/>
            <w:shd w:val="clear" w:color="auto" w:fill="C2D69B" w:themeFill="accent3" w:themeFillTint="99"/>
            <w:vAlign w:val="center"/>
          </w:tcPr>
          <w:p w14:paraId="5B55D350" w14:textId="77777777" w:rsidR="008D2781" w:rsidRPr="00AF2028" w:rsidRDefault="008D2781" w:rsidP="008D2781">
            <w:pPr>
              <w:rPr>
                <w:b/>
                <w:bCs/>
                <w:sz w:val="16"/>
                <w:szCs w:val="16"/>
              </w:rPr>
            </w:pPr>
            <w:r>
              <w:rPr>
                <w:b/>
                <w:bCs/>
                <w:sz w:val="16"/>
                <w:szCs w:val="16"/>
              </w:rPr>
              <w:t>Dinner</w:t>
            </w:r>
          </w:p>
        </w:tc>
      </w:tr>
    </w:tbl>
    <w:p w14:paraId="2242A2AE" w14:textId="77777777" w:rsidR="008D2781" w:rsidRDefault="008D2781"/>
    <w:p w14:paraId="7167AEC5" w14:textId="77777777" w:rsidR="008D2781" w:rsidRDefault="008D2781">
      <w:r>
        <w:br w:type="page"/>
      </w:r>
    </w:p>
    <w:p w14:paraId="31A8B94C" w14:textId="77777777" w:rsidR="008D2781" w:rsidRDefault="008D2781"/>
    <w:tbl>
      <w:tblPr>
        <w:tblStyle w:val="TableGrid"/>
        <w:tblW w:w="9640" w:type="dxa"/>
        <w:tblInd w:w="-176" w:type="dxa"/>
        <w:tblLayout w:type="fixed"/>
        <w:tblLook w:val="04A0" w:firstRow="1" w:lastRow="0" w:firstColumn="1" w:lastColumn="0" w:noHBand="0" w:noVBand="1"/>
      </w:tblPr>
      <w:tblGrid>
        <w:gridCol w:w="1277"/>
        <w:gridCol w:w="283"/>
        <w:gridCol w:w="3827"/>
        <w:gridCol w:w="567"/>
        <w:gridCol w:w="1670"/>
        <w:gridCol w:w="31"/>
        <w:gridCol w:w="1985"/>
      </w:tblGrid>
      <w:tr w:rsidR="008D2781" w:rsidRPr="00236197" w14:paraId="1FDD84E7" w14:textId="77777777" w:rsidTr="008D2781">
        <w:trPr>
          <w:trHeight w:val="454"/>
        </w:trPr>
        <w:tc>
          <w:tcPr>
            <w:tcW w:w="9640" w:type="dxa"/>
            <w:gridSpan w:val="7"/>
            <w:shd w:val="clear" w:color="auto" w:fill="17365D" w:themeFill="text2" w:themeFillShade="BF"/>
            <w:vAlign w:val="center"/>
          </w:tcPr>
          <w:p w14:paraId="30D96AA8" w14:textId="77777777" w:rsidR="008D2781" w:rsidRPr="00236197" w:rsidRDefault="008D2781" w:rsidP="008D2781">
            <w:pPr>
              <w:pStyle w:val="Caption"/>
              <w:keepNext/>
              <w:jc w:val="center"/>
              <w:rPr>
                <w:color w:val="FFFFFF" w:themeColor="background1"/>
              </w:rPr>
            </w:pPr>
            <w:r w:rsidRPr="00236197">
              <w:rPr>
                <w:color w:val="FFFFFF" w:themeColor="background1"/>
              </w:rPr>
              <w:t xml:space="preserve">Day </w:t>
            </w:r>
            <w:r>
              <w:rPr>
                <w:color w:val="FFFFFF" w:themeColor="background1"/>
              </w:rPr>
              <w:t>2</w:t>
            </w:r>
            <w:r w:rsidRPr="00236197">
              <w:rPr>
                <w:color w:val="FFFFFF" w:themeColor="background1"/>
              </w:rPr>
              <w:t xml:space="preserve">: </w:t>
            </w:r>
            <w:r>
              <w:rPr>
                <w:color w:val="FFFFFF" w:themeColor="background1"/>
              </w:rPr>
              <w:t>Thursday</w:t>
            </w:r>
            <w:r w:rsidRPr="00236197">
              <w:rPr>
                <w:color w:val="FFFFFF" w:themeColor="background1"/>
              </w:rPr>
              <w:t xml:space="preserve">, </w:t>
            </w:r>
            <w:r>
              <w:rPr>
                <w:color w:val="FFFFFF" w:themeColor="background1"/>
              </w:rPr>
              <w:t>2</w:t>
            </w:r>
            <w:r w:rsidRPr="001F292C">
              <w:rPr>
                <w:color w:val="FFFFFF" w:themeColor="background1"/>
                <w:vertAlign w:val="superscript"/>
              </w:rPr>
              <w:t>nd</w:t>
            </w:r>
            <w:r>
              <w:rPr>
                <w:color w:val="FFFFFF" w:themeColor="background1"/>
              </w:rPr>
              <w:t xml:space="preserve"> November</w:t>
            </w:r>
            <w:r w:rsidRPr="00236197">
              <w:rPr>
                <w:color w:val="FFFFFF" w:themeColor="background1"/>
              </w:rPr>
              <w:t xml:space="preserve"> 201</w:t>
            </w:r>
            <w:r>
              <w:rPr>
                <w:color w:val="FFFFFF" w:themeColor="background1"/>
              </w:rPr>
              <w:t xml:space="preserve">7 </w:t>
            </w:r>
            <w:r w:rsidRPr="008E78B4">
              <w:rPr>
                <w:color w:val="FFFFFF" w:themeColor="background1"/>
                <w:sz w:val="14"/>
                <w:szCs w:val="14"/>
              </w:rPr>
              <w:t>(Network: design, governance, management, implementation)</w:t>
            </w:r>
          </w:p>
        </w:tc>
      </w:tr>
      <w:tr w:rsidR="008D2781" w14:paraId="709A6BC6" w14:textId="77777777" w:rsidTr="008D2781">
        <w:trPr>
          <w:trHeight w:val="284"/>
        </w:trPr>
        <w:tc>
          <w:tcPr>
            <w:tcW w:w="1277" w:type="dxa"/>
            <w:vAlign w:val="center"/>
          </w:tcPr>
          <w:p w14:paraId="10404B8B" w14:textId="77777777" w:rsidR="008D2781" w:rsidRPr="00A5388A" w:rsidRDefault="008D2781" w:rsidP="008D2781">
            <w:pPr>
              <w:jc w:val="center"/>
              <w:rPr>
                <w:b/>
                <w:bCs/>
                <w:sz w:val="16"/>
                <w:szCs w:val="16"/>
              </w:rPr>
            </w:pPr>
            <w:r w:rsidRPr="00A5388A">
              <w:rPr>
                <w:b/>
                <w:bCs/>
                <w:sz w:val="16"/>
                <w:szCs w:val="16"/>
              </w:rPr>
              <w:t>Time</w:t>
            </w:r>
          </w:p>
        </w:tc>
        <w:tc>
          <w:tcPr>
            <w:tcW w:w="283" w:type="dxa"/>
          </w:tcPr>
          <w:p w14:paraId="0D9EBAC3" w14:textId="77777777" w:rsidR="008D2781" w:rsidRPr="00A5388A" w:rsidRDefault="008D2781" w:rsidP="008D2781">
            <w:pPr>
              <w:jc w:val="center"/>
              <w:rPr>
                <w:b/>
                <w:bCs/>
                <w:sz w:val="16"/>
                <w:szCs w:val="16"/>
              </w:rPr>
            </w:pPr>
          </w:p>
        </w:tc>
        <w:tc>
          <w:tcPr>
            <w:tcW w:w="3827" w:type="dxa"/>
            <w:vAlign w:val="center"/>
          </w:tcPr>
          <w:p w14:paraId="1D6F8536" w14:textId="77777777" w:rsidR="008D2781" w:rsidRPr="00A5388A" w:rsidRDefault="008D2781" w:rsidP="008D2781">
            <w:pPr>
              <w:jc w:val="center"/>
              <w:rPr>
                <w:b/>
                <w:bCs/>
                <w:sz w:val="16"/>
                <w:szCs w:val="16"/>
              </w:rPr>
            </w:pPr>
            <w:r w:rsidRPr="00A5388A">
              <w:rPr>
                <w:b/>
                <w:bCs/>
                <w:sz w:val="16"/>
                <w:szCs w:val="16"/>
              </w:rPr>
              <w:t>ITEM</w:t>
            </w:r>
          </w:p>
        </w:tc>
        <w:tc>
          <w:tcPr>
            <w:tcW w:w="567" w:type="dxa"/>
            <w:vAlign w:val="center"/>
          </w:tcPr>
          <w:p w14:paraId="5A562F33" w14:textId="77777777" w:rsidR="008D2781" w:rsidRPr="00A5388A" w:rsidRDefault="008D2781" w:rsidP="008D2781">
            <w:pPr>
              <w:jc w:val="center"/>
              <w:rPr>
                <w:b/>
                <w:bCs/>
                <w:sz w:val="16"/>
                <w:szCs w:val="16"/>
              </w:rPr>
            </w:pPr>
            <w:r w:rsidRPr="00A5388A">
              <w:rPr>
                <w:b/>
                <w:bCs/>
                <w:sz w:val="16"/>
                <w:szCs w:val="16"/>
              </w:rPr>
              <w:t>N°</w:t>
            </w:r>
          </w:p>
        </w:tc>
        <w:tc>
          <w:tcPr>
            <w:tcW w:w="1701" w:type="dxa"/>
            <w:gridSpan w:val="2"/>
            <w:vAlign w:val="center"/>
          </w:tcPr>
          <w:p w14:paraId="375D956A" w14:textId="77777777" w:rsidR="008D2781" w:rsidRPr="00A5388A" w:rsidRDefault="008D2781" w:rsidP="008D2781">
            <w:pPr>
              <w:jc w:val="center"/>
              <w:rPr>
                <w:b/>
                <w:bCs/>
                <w:sz w:val="16"/>
                <w:szCs w:val="16"/>
              </w:rPr>
            </w:pPr>
            <w:r w:rsidRPr="00A5388A">
              <w:rPr>
                <w:b/>
                <w:bCs/>
                <w:sz w:val="16"/>
                <w:szCs w:val="16"/>
              </w:rPr>
              <w:t>Presenter</w:t>
            </w:r>
          </w:p>
        </w:tc>
        <w:tc>
          <w:tcPr>
            <w:tcW w:w="1985" w:type="dxa"/>
            <w:vAlign w:val="center"/>
          </w:tcPr>
          <w:p w14:paraId="1C39CDD7" w14:textId="77777777" w:rsidR="008D2781" w:rsidRPr="00A5388A" w:rsidRDefault="008D2781" w:rsidP="008D2781">
            <w:pPr>
              <w:jc w:val="center"/>
              <w:rPr>
                <w:b/>
                <w:bCs/>
                <w:sz w:val="16"/>
                <w:szCs w:val="16"/>
              </w:rPr>
            </w:pPr>
            <w:r w:rsidRPr="00A5388A">
              <w:rPr>
                <w:b/>
                <w:bCs/>
                <w:sz w:val="16"/>
                <w:szCs w:val="16"/>
              </w:rPr>
              <w:t>Targeted outcome</w:t>
            </w:r>
          </w:p>
        </w:tc>
      </w:tr>
      <w:tr w:rsidR="008D2781" w14:paraId="6834ADF0" w14:textId="77777777" w:rsidTr="008D2781">
        <w:trPr>
          <w:trHeight w:val="284"/>
        </w:trPr>
        <w:tc>
          <w:tcPr>
            <w:tcW w:w="1277" w:type="dxa"/>
            <w:vMerge w:val="restart"/>
            <w:vAlign w:val="center"/>
          </w:tcPr>
          <w:p w14:paraId="6F256D62" w14:textId="77777777" w:rsidR="008D2781" w:rsidRPr="00A5388A" w:rsidRDefault="008D2781" w:rsidP="008D2781">
            <w:pPr>
              <w:rPr>
                <w:sz w:val="16"/>
                <w:szCs w:val="16"/>
              </w:rPr>
            </w:pPr>
            <w:r>
              <w:rPr>
                <w:sz w:val="16"/>
                <w:szCs w:val="16"/>
              </w:rPr>
              <w:t>09:00–09</w:t>
            </w:r>
            <w:r w:rsidRPr="00A5388A">
              <w:rPr>
                <w:sz w:val="16"/>
                <w:szCs w:val="16"/>
              </w:rPr>
              <w:t>:</w:t>
            </w:r>
            <w:r>
              <w:rPr>
                <w:sz w:val="16"/>
                <w:szCs w:val="16"/>
              </w:rPr>
              <w:t>45</w:t>
            </w:r>
          </w:p>
          <w:p w14:paraId="09E23C85" w14:textId="77777777" w:rsidR="008D2781" w:rsidRPr="00A5388A" w:rsidRDefault="008D2781" w:rsidP="008D2781">
            <w:pPr>
              <w:rPr>
                <w:sz w:val="16"/>
                <w:szCs w:val="16"/>
              </w:rPr>
            </w:pPr>
          </w:p>
        </w:tc>
        <w:tc>
          <w:tcPr>
            <w:tcW w:w="283" w:type="dxa"/>
            <w:vMerge w:val="restart"/>
            <w:shd w:val="clear" w:color="auto" w:fill="FABF8F" w:themeFill="accent6" w:themeFillTint="99"/>
            <w:textDirection w:val="btLr"/>
            <w:vAlign w:val="center"/>
          </w:tcPr>
          <w:p w14:paraId="47386DCB" w14:textId="77777777" w:rsidR="008D2781" w:rsidRDefault="008D2781" w:rsidP="008D2781">
            <w:pPr>
              <w:ind w:left="113" w:right="113"/>
              <w:jc w:val="center"/>
              <w:rPr>
                <w:b/>
                <w:bCs/>
                <w:sz w:val="16"/>
                <w:szCs w:val="16"/>
              </w:rPr>
            </w:pPr>
            <w:r>
              <w:rPr>
                <w:b/>
                <w:bCs/>
                <w:sz w:val="16"/>
                <w:szCs w:val="16"/>
              </w:rPr>
              <w:t>Network design</w:t>
            </w:r>
          </w:p>
        </w:tc>
        <w:tc>
          <w:tcPr>
            <w:tcW w:w="3827" w:type="dxa"/>
            <w:shd w:val="clear" w:color="auto" w:fill="C6D9F1" w:themeFill="text2" w:themeFillTint="33"/>
            <w:vAlign w:val="center"/>
          </w:tcPr>
          <w:p w14:paraId="5AD8D66B" w14:textId="77777777" w:rsidR="008D2781" w:rsidRPr="00A5388A" w:rsidRDefault="008D2781" w:rsidP="008D2781">
            <w:pPr>
              <w:rPr>
                <w:b/>
                <w:bCs/>
                <w:sz w:val="16"/>
                <w:szCs w:val="16"/>
              </w:rPr>
            </w:pPr>
            <w:r>
              <w:rPr>
                <w:b/>
                <w:bCs/>
                <w:sz w:val="16"/>
                <w:szCs w:val="16"/>
              </w:rPr>
              <w:t>Network design</w:t>
            </w:r>
          </w:p>
        </w:tc>
        <w:tc>
          <w:tcPr>
            <w:tcW w:w="567" w:type="dxa"/>
            <w:shd w:val="clear" w:color="auto" w:fill="C6D9F1" w:themeFill="text2" w:themeFillTint="33"/>
            <w:vAlign w:val="center"/>
          </w:tcPr>
          <w:p w14:paraId="4BA6A043" w14:textId="77777777" w:rsidR="008D2781" w:rsidRPr="00A5388A" w:rsidRDefault="008D2781" w:rsidP="008D2781">
            <w:pPr>
              <w:rPr>
                <w:b/>
                <w:bCs/>
                <w:sz w:val="16"/>
                <w:szCs w:val="16"/>
              </w:rPr>
            </w:pPr>
            <w:r>
              <w:rPr>
                <w:b/>
                <w:bCs/>
                <w:sz w:val="16"/>
                <w:szCs w:val="16"/>
              </w:rPr>
              <w:t>6.</w:t>
            </w:r>
          </w:p>
        </w:tc>
        <w:tc>
          <w:tcPr>
            <w:tcW w:w="1701" w:type="dxa"/>
            <w:gridSpan w:val="2"/>
            <w:shd w:val="clear" w:color="auto" w:fill="C6D9F1" w:themeFill="text2" w:themeFillTint="33"/>
            <w:vAlign w:val="center"/>
          </w:tcPr>
          <w:p w14:paraId="525EF890" w14:textId="77777777" w:rsidR="008D2781" w:rsidRPr="00A5388A" w:rsidRDefault="008D2781" w:rsidP="008D2781">
            <w:pPr>
              <w:rPr>
                <w:b/>
                <w:bCs/>
                <w:sz w:val="16"/>
                <w:szCs w:val="16"/>
              </w:rPr>
            </w:pPr>
          </w:p>
        </w:tc>
        <w:tc>
          <w:tcPr>
            <w:tcW w:w="1985" w:type="dxa"/>
            <w:shd w:val="clear" w:color="auto" w:fill="C6D9F1" w:themeFill="text2" w:themeFillTint="33"/>
            <w:vAlign w:val="center"/>
          </w:tcPr>
          <w:p w14:paraId="20729E6E" w14:textId="77777777" w:rsidR="008D2781" w:rsidRPr="00A5388A" w:rsidRDefault="008D2781" w:rsidP="008D2781">
            <w:pPr>
              <w:rPr>
                <w:b/>
                <w:bCs/>
                <w:sz w:val="16"/>
                <w:szCs w:val="16"/>
              </w:rPr>
            </w:pPr>
          </w:p>
        </w:tc>
      </w:tr>
      <w:tr w:rsidR="008D2781" w14:paraId="2963E173" w14:textId="77777777" w:rsidTr="008D2781">
        <w:trPr>
          <w:trHeight w:val="284"/>
        </w:trPr>
        <w:tc>
          <w:tcPr>
            <w:tcW w:w="1277" w:type="dxa"/>
            <w:vMerge/>
            <w:vAlign w:val="center"/>
          </w:tcPr>
          <w:p w14:paraId="4801B112" w14:textId="77777777" w:rsidR="008D2781" w:rsidRPr="00A5388A" w:rsidRDefault="008D2781" w:rsidP="008D2781">
            <w:pPr>
              <w:rPr>
                <w:sz w:val="16"/>
                <w:szCs w:val="16"/>
              </w:rPr>
            </w:pPr>
          </w:p>
        </w:tc>
        <w:tc>
          <w:tcPr>
            <w:tcW w:w="283" w:type="dxa"/>
            <w:vMerge/>
            <w:shd w:val="clear" w:color="auto" w:fill="FABF8F" w:themeFill="accent6" w:themeFillTint="99"/>
          </w:tcPr>
          <w:p w14:paraId="03F2D410" w14:textId="77777777" w:rsidR="008D2781" w:rsidRDefault="008D2781" w:rsidP="008D2781">
            <w:pPr>
              <w:ind w:left="113" w:right="113"/>
              <w:jc w:val="center"/>
              <w:rPr>
                <w:sz w:val="16"/>
                <w:szCs w:val="16"/>
              </w:rPr>
            </w:pPr>
          </w:p>
        </w:tc>
        <w:tc>
          <w:tcPr>
            <w:tcW w:w="3827" w:type="dxa"/>
            <w:vAlign w:val="center"/>
          </w:tcPr>
          <w:p w14:paraId="15BE1918" w14:textId="77777777" w:rsidR="008D2781" w:rsidRPr="00A5388A" w:rsidRDefault="008D2781" w:rsidP="008D2781">
            <w:pPr>
              <w:rPr>
                <w:sz w:val="16"/>
                <w:szCs w:val="16"/>
              </w:rPr>
            </w:pPr>
            <w:r>
              <w:rPr>
                <w:sz w:val="16"/>
                <w:szCs w:val="16"/>
              </w:rPr>
              <w:t xml:space="preserve">Design principles of the GSN </w:t>
            </w:r>
          </w:p>
        </w:tc>
        <w:tc>
          <w:tcPr>
            <w:tcW w:w="567" w:type="dxa"/>
            <w:vAlign w:val="center"/>
          </w:tcPr>
          <w:p w14:paraId="38D578CC" w14:textId="77777777" w:rsidR="008D2781" w:rsidRPr="00A5388A" w:rsidRDefault="008D2781" w:rsidP="008D2781">
            <w:pPr>
              <w:rPr>
                <w:sz w:val="16"/>
                <w:szCs w:val="16"/>
              </w:rPr>
            </w:pPr>
            <w:r>
              <w:rPr>
                <w:sz w:val="16"/>
                <w:szCs w:val="16"/>
              </w:rPr>
              <w:t>6.1</w:t>
            </w:r>
          </w:p>
        </w:tc>
        <w:tc>
          <w:tcPr>
            <w:tcW w:w="1701" w:type="dxa"/>
            <w:gridSpan w:val="2"/>
            <w:vAlign w:val="center"/>
          </w:tcPr>
          <w:p w14:paraId="70880418" w14:textId="77777777" w:rsidR="008D2781" w:rsidRPr="00A5388A" w:rsidRDefault="008D2781" w:rsidP="008D2781">
            <w:pPr>
              <w:rPr>
                <w:sz w:val="16"/>
                <w:szCs w:val="16"/>
              </w:rPr>
            </w:pPr>
            <w:r>
              <w:rPr>
                <w:sz w:val="16"/>
                <w:szCs w:val="16"/>
              </w:rPr>
              <w:t>Tim Oakley</w:t>
            </w:r>
          </w:p>
        </w:tc>
        <w:tc>
          <w:tcPr>
            <w:tcW w:w="1985" w:type="dxa"/>
            <w:vAlign w:val="center"/>
          </w:tcPr>
          <w:p w14:paraId="2D1212B1" w14:textId="77777777" w:rsidR="008D2781" w:rsidRPr="00A5388A" w:rsidRDefault="008D2781" w:rsidP="008D2781">
            <w:pPr>
              <w:rPr>
                <w:sz w:val="16"/>
                <w:szCs w:val="16"/>
              </w:rPr>
            </w:pPr>
          </w:p>
        </w:tc>
      </w:tr>
      <w:tr w:rsidR="008D2781" w14:paraId="6DE9FACC" w14:textId="77777777" w:rsidTr="008D2781">
        <w:trPr>
          <w:trHeight w:val="284"/>
        </w:trPr>
        <w:tc>
          <w:tcPr>
            <w:tcW w:w="1277" w:type="dxa"/>
            <w:vMerge/>
            <w:vAlign w:val="center"/>
          </w:tcPr>
          <w:p w14:paraId="77CCC7C0" w14:textId="77777777" w:rsidR="008D2781" w:rsidRPr="00A5388A" w:rsidRDefault="008D2781" w:rsidP="008D2781">
            <w:pPr>
              <w:rPr>
                <w:sz w:val="16"/>
                <w:szCs w:val="16"/>
              </w:rPr>
            </w:pPr>
          </w:p>
        </w:tc>
        <w:tc>
          <w:tcPr>
            <w:tcW w:w="283" w:type="dxa"/>
            <w:vMerge/>
            <w:shd w:val="clear" w:color="auto" w:fill="FABF8F" w:themeFill="accent6" w:themeFillTint="99"/>
          </w:tcPr>
          <w:p w14:paraId="0617FBD4" w14:textId="77777777" w:rsidR="008D2781" w:rsidRDefault="008D2781" w:rsidP="008D2781">
            <w:pPr>
              <w:ind w:left="113" w:right="113"/>
              <w:jc w:val="center"/>
              <w:rPr>
                <w:sz w:val="16"/>
                <w:szCs w:val="16"/>
              </w:rPr>
            </w:pPr>
          </w:p>
        </w:tc>
        <w:tc>
          <w:tcPr>
            <w:tcW w:w="3827" w:type="dxa"/>
            <w:vAlign w:val="center"/>
          </w:tcPr>
          <w:p w14:paraId="612496DB" w14:textId="77777777" w:rsidR="008D2781" w:rsidRDefault="008D2781" w:rsidP="008D2781">
            <w:pPr>
              <w:rPr>
                <w:sz w:val="16"/>
                <w:szCs w:val="16"/>
              </w:rPr>
            </w:pPr>
            <w:r>
              <w:rPr>
                <w:sz w:val="16"/>
                <w:szCs w:val="16"/>
              </w:rPr>
              <w:t>Design principles of the GRUAN</w:t>
            </w:r>
          </w:p>
        </w:tc>
        <w:tc>
          <w:tcPr>
            <w:tcW w:w="567" w:type="dxa"/>
            <w:vAlign w:val="center"/>
          </w:tcPr>
          <w:p w14:paraId="53BC3B28" w14:textId="77777777" w:rsidR="008D2781" w:rsidRDefault="008D2781" w:rsidP="008D2781">
            <w:pPr>
              <w:rPr>
                <w:sz w:val="16"/>
                <w:szCs w:val="16"/>
              </w:rPr>
            </w:pPr>
            <w:r>
              <w:rPr>
                <w:sz w:val="16"/>
                <w:szCs w:val="16"/>
              </w:rPr>
              <w:t>6.2</w:t>
            </w:r>
          </w:p>
        </w:tc>
        <w:tc>
          <w:tcPr>
            <w:tcW w:w="1701" w:type="dxa"/>
            <w:gridSpan w:val="2"/>
            <w:vAlign w:val="center"/>
          </w:tcPr>
          <w:p w14:paraId="77364113" w14:textId="77777777" w:rsidR="008D2781" w:rsidRDefault="008D2781" w:rsidP="008D2781">
            <w:pPr>
              <w:rPr>
                <w:sz w:val="16"/>
                <w:szCs w:val="16"/>
              </w:rPr>
            </w:pPr>
            <w:r>
              <w:rPr>
                <w:sz w:val="16"/>
                <w:szCs w:val="16"/>
              </w:rPr>
              <w:t>Peter Thorne</w:t>
            </w:r>
          </w:p>
        </w:tc>
        <w:tc>
          <w:tcPr>
            <w:tcW w:w="1985" w:type="dxa"/>
            <w:vAlign w:val="center"/>
          </w:tcPr>
          <w:p w14:paraId="776B640B" w14:textId="77777777" w:rsidR="008D2781" w:rsidRPr="00A5388A" w:rsidRDefault="008D2781" w:rsidP="008D2781">
            <w:pPr>
              <w:rPr>
                <w:sz w:val="16"/>
                <w:szCs w:val="16"/>
              </w:rPr>
            </w:pPr>
          </w:p>
        </w:tc>
      </w:tr>
      <w:tr w:rsidR="008D2781" w14:paraId="67AEE554" w14:textId="77777777" w:rsidTr="008D2781">
        <w:trPr>
          <w:trHeight w:val="284"/>
        </w:trPr>
        <w:tc>
          <w:tcPr>
            <w:tcW w:w="1277" w:type="dxa"/>
            <w:vMerge/>
            <w:vAlign w:val="center"/>
          </w:tcPr>
          <w:p w14:paraId="4447473D" w14:textId="77777777" w:rsidR="008D2781" w:rsidRPr="00A5388A" w:rsidRDefault="008D2781" w:rsidP="008D2781">
            <w:pPr>
              <w:rPr>
                <w:sz w:val="16"/>
                <w:szCs w:val="16"/>
              </w:rPr>
            </w:pPr>
          </w:p>
        </w:tc>
        <w:tc>
          <w:tcPr>
            <w:tcW w:w="283" w:type="dxa"/>
            <w:vMerge/>
            <w:shd w:val="clear" w:color="auto" w:fill="FABF8F" w:themeFill="accent6" w:themeFillTint="99"/>
          </w:tcPr>
          <w:p w14:paraId="7D84D4FC" w14:textId="77777777" w:rsidR="008D2781" w:rsidRDefault="008D2781" w:rsidP="008D2781">
            <w:pPr>
              <w:ind w:left="113" w:right="113"/>
              <w:jc w:val="center"/>
              <w:rPr>
                <w:sz w:val="16"/>
                <w:szCs w:val="16"/>
              </w:rPr>
            </w:pPr>
          </w:p>
        </w:tc>
        <w:tc>
          <w:tcPr>
            <w:tcW w:w="3827" w:type="dxa"/>
            <w:vAlign w:val="center"/>
          </w:tcPr>
          <w:p w14:paraId="6BEBC1FA" w14:textId="77777777" w:rsidR="008D2781" w:rsidRDefault="008D2781" w:rsidP="008D2781">
            <w:pPr>
              <w:rPr>
                <w:sz w:val="16"/>
                <w:szCs w:val="16"/>
              </w:rPr>
            </w:pPr>
            <w:r>
              <w:rPr>
                <w:sz w:val="16"/>
                <w:szCs w:val="16"/>
              </w:rPr>
              <w:t>Design principles of the USCRN</w:t>
            </w:r>
          </w:p>
        </w:tc>
        <w:tc>
          <w:tcPr>
            <w:tcW w:w="567" w:type="dxa"/>
            <w:vAlign w:val="center"/>
          </w:tcPr>
          <w:p w14:paraId="4E7D8C87" w14:textId="77777777" w:rsidR="008D2781" w:rsidRDefault="008D2781" w:rsidP="008D2781">
            <w:pPr>
              <w:rPr>
                <w:sz w:val="16"/>
                <w:szCs w:val="16"/>
              </w:rPr>
            </w:pPr>
            <w:r>
              <w:rPr>
                <w:sz w:val="16"/>
                <w:szCs w:val="16"/>
              </w:rPr>
              <w:t>6.3</w:t>
            </w:r>
          </w:p>
        </w:tc>
        <w:tc>
          <w:tcPr>
            <w:tcW w:w="1701" w:type="dxa"/>
            <w:gridSpan w:val="2"/>
            <w:vAlign w:val="center"/>
          </w:tcPr>
          <w:p w14:paraId="418508DC" w14:textId="77777777" w:rsidR="008D2781" w:rsidRDefault="008D2781" w:rsidP="008D2781">
            <w:pPr>
              <w:rPr>
                <w:sz w:val="16"/>
                <w:szCs w:val="16"/>
              </w:rPr>
            </w:pPr>
            <w:r>
              <w:rPr>
                <w:sz w:val="16"/>
                <w:szCs w:val="16"/>
              </w:rPr>
              <w:t xml:space="preserve">Howard Diamond </w:t>
            </w:r>
          </w:p>
        </w:tc>
        <w:tc>
          <w:tcPr>
            <w:tcW w:w="1985" w:type="dxa"/>
            <w:vAlign w:val="center"/>
          </w:tcPr>
          <w:p w14:paraId="27B1B664" w14:textId="77777777" w:rsidR="008D2781" w:rsidRPr="00A5388A" w:rsidRDefault="008D2781" w:rsidP="008D2781">
            <w:pPr>
              <w:rPr>
                <w:sz w:val="16"/>
                <w:szCs w:val="16"/>
              </w:rPr>
            </w:pPr>
          </w:p>
        </w:tc>
      </w:tr>
      <w:tr w:rsidR="008D2781" w14:paraId="4303BB29" w14:textId="77777777" w:rsidTr="008D2781">
        <w:trPr>
          <w:trHeight w:val="284"/>
        </w:trPr>
        <w:tc>
          <w:tcPr>
            <w:tcW w:w="1277" w:type="dxa"/>
            <w:vAlign w:val="center"/>
          </w:tcPr>
          <w:p w14:paraId="3BA0C0E6" w14:textId="77777777" w:rsidR="008D2781" w:rsidRPr="00A5388A" w:rsidRDefault="008D2781" w:rsidP="008D2781">
            <w:pPr>
              <w:rPr>
                <w:sz w:val="16"/>
                <w:szCs w:val="16"/>
              </w:rPr>
            </w:pPr>
            <w:r>
              <w:rPr>
                <w:sz w:val="16"/>
                <w:szCs w:val="16"/>
              </w:rPr>
              <w:t>09:45–10</w:t>
            </w:r>
            <w:r w:rsidRPr="00A5388A">
              <w:rPr>
                <w:sz w:val="16"/>
                <w:szCs w:val="16"/>
              </w:rPr>
              <w:t>:</w:t>
            </w:r>
            <w:r>
              <w:rPr>
                <w:sz w:val="16"/>
                <w:szCs w:val="16"/>
              </w:rPr>
              <w:t>20</w:t>
            </w:r>
          </w:p>
        </w:tc>
        <w:tc>
          <w:tcPr>
            <w:tcW w:w="283" w:type="dxa"/>
            <w:vMerge/>
            <w:shd w:val="clear" w:color="auto" w:fill="FABF8F" w:themeFill="accent6" w:themeFillTint="99"/>
          </w:tcPr>
          <w:p w14:paraId="21151B49" w14:textId="77777777" w:rsidR="008D2781" w:rsidRDefault="008D2781" w:rsidP="008D2781">
            <w:pPr>
              <w:ind w:left="113" w:right="113"/>
              <w:jc w:val="center"/>
              <w:rPr>
                <w:sz w:val="16"/>
                <w:szCs w:val="16"/>
              </w:rPr>
            </w:pPr>
          </w:p>
        </w:tc>
        <w:tc>
          <w:tcPr>
            <w:tcW w:w="3827" w:type="dxa"/>
            <w:vAlign w:val="center"/>
          </w:tcPr>
          <w:p w14:paraId="41C4904B" w14:textId="77777777" w:rsidR="008D2781" w:rsidRDefault="008D2781" w:rsidP="008D2781">
            <w:pPr>
              <w:rPr>
                <w:sz w:val="16"/>
                <w:szCs w:val="16"/>
              </w:rPr>
            </w:pPr>
            <w:r>
              <w:rPr>
                <w:sz w:val="16"/>
                <w:szCs w:val="16"/>
              </w:rPr>
              <w:t xml:space="preserve">Breakout session: Three groups draft a concept for a GSRN </w:t>
            </w:r>
          </w:p>
        </w:tc>
        <w:tc>
          <w:tcPr>
            <w:tcW w:w="567" w:type="dxa"/>
            <w:vAlign w:val="center"/>
          </w:tcPr>
          <w:p w14:paraId="2CE05FBE" w14:textId="77777777" w:rsidR="008D2781" w:rsidRDefault="008D2781" w:rsidP="008D2781">
            <w:pPr>
              <w:rPr>
                <w:sz w:val="16"/>
                <w:szCs w:val="16"/>
              </w:rPr>
            </w:pPr>
            <w:r>
              <w:rPr>
                <w:sz w:val="16"/>
                <w:szCs w:val="16"/>
              </w:rPr>
              <w:t>6.4</w:t>
            </w:r>
          </w:p>
        </w:tc>
        <w:tc>
          <w:tcPr>
            <w:tcW w:w="1701" w:type="dxa"/>
            <w:gridSpan w:val="2"/>
            <w:vAlign w:val="center"/>
          </w:tcPr>
          <w:p w14:paraId="36C5D557" w14:textId="77777777" w:rsidR="008D2781" w:rsidRDefault="008D2781" w:rsidP="008D2781">
            <w:pPr>
              <w:rPr>
                <w:sz w:val="16"/>
                <w:szCs w:val="16"/>
              </w:rPr>
            </w:pPr>
            <w:r>
              <w:rPr>
                <w:sz w:val="16"/>
                <w:szCs w:val="16"/>
              </w:rPr>
              <w:t>All</w:t>
            </w:r>
          </w:p>
        </w:tc>
        <w:tc>
          <w:tcPr>
            <w:tcW w:w="1985" w:type="dxa"/>
            <w:vAlign w:val="center"/>
          </w:tcPr>
          <w:p w14:paraId="5E9631DC" w14:textId="77777777" w:rsidR="008D2781" w:rsidRPr="00A5388A" w:rsidRDefault="008D2781" w:rsidP="008D2781">
            <w:pPr>
              <w:rPr>
                <w:sz w:val="16"/>
                <w:szCs w:val="16"/>
              </w:rPr>
            </w:pPr>
          </w:p>
        </w:tc>
      </w:tr>
      <w:tr w:rsidR="008D2781" w:rsidRPr="00AF6B46" w14:paraId="1D284540" w14:textId="77777777" w:rsidTr="008D2781">
        <w:trPr>
          <w:trHeight w:val="284"/>
        </w:trPr>
        <w:tc>
          <w:tcPr>
            <w:tcW w:w="1277" w:type="dxa"/>
            <w:vAlign w:val="center"/>
          </w:tcPr>
          <w:p w14:paraId="012FDF80" w14:textId="77777777" w:rsidR="008D2781" w:rsidRPr="00A5388A" w:rsidRDefault="008D2781" w:rsidP="008D2781">
            <w:pPr>
              <w:rPr>
                <w:sz w:val="16"/>
                <w:szCs w:val="16"/>
              </w:rPr>
            </w:pPr>
            <w:r>
              <w:rPr>
                <w:sz w:val="16"/>
                <w:szCs w:val="16"/>
              </w:rPr>
              <w:t>10:20–10:40</w:t>
            </w:r>
          </w:p>
        </w:tc>
        <w:tc>
          <w:tcPr>
            <w:tcW w:w="283" w:type="dxa"/>
            <w:vMerge/>
            <w:shd w:val="clear" w:color="auto" w:fill="FABF8F" w:themeFill="accent6" w:themeFillTint="99"/>
          </w:tcPr>
          <w:p w14:paraId="249DEF8B" w14:textId="77777777" w:rsidR="008D2781" w:rsidRDefault="008D2781" w:rsidP="008D2781">
            <w:pPr>
              <w:ind w:left="113" w:right="113"/>
              <w:jc w:val="center"/>
              <w:rPr>
                <w:sz w:val="16"/>
                <w:szCs w:val="16"/>
              </w:rPr>
            </w:pPr>
          </w:p>
        </w:tc>
        <w:tc>
          <w:tcPr>
            <w:tcW w:w="8080" w:type="dxa"/>
            <w:gridSpan w:val="5"/>
            <w:shd w:val="clear" w:color="auto" w:fill="D6E3BC" w:themeFill="accent3" w:themeFillTint="66"/>
            <w:vAlign w:val="center"/>
          </w:tcPr>
          <w:p w14:paraId="59FB6A42" w14:textId="79EE3C24" w:rsidR="008D2781" w:rsidRPr="000F12BF" w:rsidRDefault="008D2781" w:rsidP="008D2781">
            <w:pPr>
              <w:rPr>
                <w:b/>
                <w:bCs/>
                <w:sz w:val="16"/>
                <w:szCs w:val="16"/>
              </w:rPr>
            </w:pPr>
            <w:r w:rsidRPr="000F12BF">
              <w:rPr>
                <w:b/>
                <w:bCs/>
                <w:sz w:val="16"/>
                <w:szCs w:val="16"/>
              </w:rPr>
              <w:t>Coffee</w:t>
            </w:r>
            <w:r w:rsidR="00383BCC">
              <w:rPr>
                <w:b/>
                <w:bCs/>
                <w:sz w:val="16"/>
                <w:szCs w:val="16"/>
              </w:rPr>
              <w:t xml:space="preserve">  </w:t>
            </w:r>
            <w:r w:rsidRPr="000F12BF">
              <w:rPr>
                <w:b/>
                <w:bCs/>
                <w:sz w:val="16"/>
                <w:szCs w:val="16"/>
              </w:rPr>
              <w:t>Break</w:t>
            </w:r>
          </w:p>
        </w:tc>
      </w:tr>
      <w:tr w:rsidR="008D2781" w:rsidRPr="003143D7" w14:paraId="4FD50166" w14:textId="77777777" w:rsidTr="008D2781">
        <w:trPr>
          <w:trHeight w:val="284"/>
        </w:trPr>
        <w:tc>
          <w:tcPr>
            <w:tcW w:w="1277" w:type="dxa"/>
            <w:shd w:val="clear" w:color="auto" w:fill="auto"/>
            <w:vAlign w:val="center"/>
          </w:tcPr>
          <w:p w14:paraId="2CF56D2F" w14:textId="77777777" w:rsidR="008D2781" w:rsidRDefault="008D2781" w:rsidP="008D2781">
            <w:pPr>
              <w:rPr>
                <w:sz w:val="16"/>
                <w:szCs w:val="16"/>
              </w:rPr>
            </w:pPr>
            <w:r>
              <w:rPr>
                <w:sz w:val="16"/>
                <w:szCs w:val="16"/>
              </w:rPr>
              <w:t>10:40–12:00</w:t>
            </w:r>
          </w:p>
        </w:tc>
        <w:tc>
          <w:tcPr>
            <w:tcW w:w="283" w:type="dxa"/>
            <w:vMerge/>
            <w:shd w:val="clear" w:color="auto" w:fill="auto"/>
            <w:textDirection w:val="btLr"/>
            <w:vAlign w:val="center"/>
          </w:tcPr>
          <w:p w14:paraId="5E6A821C" w14:textId="77777777" w:rsidR="008D2781" w:rsidRDefault="008D2781" w:rsidP="008D2781">
            <w:pPr>
              <w:ind w:left="113" w:right="113"/>
              <w:jc w:val="center"/>
              <w:rPr>
                <w:b/>
                <w:bCs/>
                <w:sz w:val="16"/>
                <w:szCs w:val="16"/>
              </w:rPr>
            </w:pPr>
          </w:p>
        </w:tc>
        <w:tc>
          <w:tcPr>
            <w:tcW w:w="3827" w:type="dxa"/>
            <w:shd w:val="clear" w:color="auto" w:fill="auto"/>
            <w:vAlign w:val="center"/>
          </w:tcPr>
          <w:p w14:paraId="370E4470" w14:textId="77777777" w:rsidR="008D2781" w:rsidRPr="004B0AA9" w:rsidRDefault="008D2781" w:rsidP="008D2781">
            <w:pPr>
              <w:rPr>
                <w:sz w:val="16"/>
                <w:szCs w:val="16"/>
              </w:rPr>
            </w:pPr>
            <w:r w:rsidRPr="004B0AA9">
              <w:rPr>
                <w:sz w:val="16"/>
                <w:szCs w:val="16"/>
              </w:rPr>
              <w:t xml:space="preserve">Report </w:t>
            </w:r>
            <w:r>
              <w:rPr>
                <w:sz w:val="16"/>
                <w:szCs w:val="16"/>
              </w:rPr>
              <w:t xml:space="preserve">of groups, discussion and summary </w:t>
            </w:r>
          </w:p>
        </w:tc>
        <w:tc>
          <w:tcPr>
            <w:tcW w:w="567" w:type="dxa"/>
            <w:shd w:val="clear" w:color="auto" w:fill="auto"/>
            <w:vAlign w:val="center"/>
          </w:tcPr>
          <w:p w14:paraId="3964557A" w14:textId="77777777" w:rsidR="008D2781" w:rsidRPr="004B0AA9" w:rsidRDefault="008D2781" w:rsidP="008D2781">
            <w:pPr>
              <w:rPr>
                <w:sz w:val="16"/>
                <w:szCs w:val="16"/>
              </w:rPr>
            </w:pPr>
            <w:r>
              <w:rPr>
                <w:sz w:val="16"/>
                <w:szCs w:val="16"/>
              </w:rPr>
              <w:t>6.5</w:t>
            </w:r>
          </w:p>
        </w:tc>
        <w:tc>
          <w:tcPr>
            <w:tcW w:w="1701" w:type="dxa"/>
            <w:gridSpan w:val="2"/>
            <w:shd w:val="clear" w:color="auto" w:fill="auto"/>
            <w:vAlign w:val="center"/>
          </w:tcPr>
          <w:p w14:paraId="59300C86" w14:textId="77777777" w:rsidR="008D2781" w:rsidRPr="004B0AA9" w:rsidRDefault="008D2781" w:rsidP="008D2781">
            <w:pPr>
              <w:rPr>
                <w:sz w:val="16"/>
                <w:szCs w:val="16"/>
              </w:rPr>
            </w:pPr>
          </w:p>
        </w:tc>
        <w:tc>
          <w:tcPr>
            <w:tcW w:w="1985" w:type="dxa"/>
            <w:shd w:val="clear" w:color="auto" w:fill="auto"/>
            <w:vAlign w:val="center"/>
          </w:tcPr>
          <w:p w14:paraId="235D5D67" w14:textId="4386249E" w:rsidR="008D2781" w:rsidRPr="004B0AA9" w:rsidRDefault="008D2781" w:rsidP="008D2781">
            <w:pPr>
              <w:rPr>
                <w:sz w:val="16"/>
                <w:szCs w:val="16"/>
              </w:rPr>
            </w:pPr>
            <w:r>
              <w:rPr>
                <w:sz w:val="16"/>
                <w:szCs w:val="16"/>
              </w:rPr>
              <w:t>Draft proposal(s) for general network design and strategy/work plan how to finalize network design</w:t>
            </w:r>
            <w:r w:rsidR="00383BCC">
              <w:rPr>
                <w:sz w:val="16"/>
                <w:szCs w:val="16"/>
              </w:rPr>
              <w:t xml:space="preserve"> </w:t>
            </w:r>
          </w:p>
        </w:tc>
      </w:tr>
      <w:tr w:rsidR="008D2781" w:rsidRPr="003143D7" w14:paraId="4D837A8E" w14:textId="77777777" w:rsidTr="008D2781">
        <w:trPr>
          <w:trHeight w:val="284"/>
        </w:trPr>
        <w:tc>
          <w:tcPr>
            <w:tcW w:w="1277" w:type="dxa"/>
            <w:vAlign w:val="center"/>
          </w:tcPr>
          <w:p w14:paraId="39A37CBF" w14:textId="77777777" w:rsidR="008D2781" w:rsidRPr="00A5388A" w:rsidRDefault="008D2781" w:rsidP="008D2781">
            <w:pPr>
              <w:rPr>
                <w:sz w:val="16"/>
                <w:szCs w:val="16"/>
              </w:rPr>
            </w:pPr>
            <w:r>
              <w:rPr>
                <w:sz w:val="16"/>
                <w:szCs w:val="16"/>
              </w:rPr>
              <w:t>12:00</w:t>
            </w:r>
            <w:r w:rsidRPr="00A5388A">
              <w:rPr>
                <w:sz w:val="16"/>
                <w:szCs w:val="16"/>
              </w:rPr>
              <w:t>–</w:t>
            </w:r>
            <w:r>
              <w:rPr>
                <w:sz w:val="16"/>
                <w:szCs w:val="16"/>
              </w:rPr>
              <w:t>13:30</w:t>
            </w:r>
          </w:p>
        </w:tc>
        <w:tc>
          <w:tcPr>
            <w:tcW w:w="283" w:type="dxa"/>
            <w:vMerge/>
            <w:shd w:val="clear" w:color="auto" w:fill="FABF8F" w:themeFill="accent6" w:themeFillTint="99"/>
            <w:textDirection w:val="btLr"/>
            <w:vAlign w:val="center"/>
          </w:tcPr>
          <w:p w14:paraId="4FF58B4B" w14:textId="77777777" w:rsidR="008D2781" w:rsidRDefault="008D2781" w:rsidP="008D2781">
            <w:pPr>
              <w:ind w:left="113" w:right="113"/>
              <w:jc w:val="center"/>
              <w:rPr>
                <w:b/>
                <w:bCs/>
                <w:sz w:val="16"/>
                <w:szCs w:val="16"/>
              </w:rPr>
            </w:pPr>
          </w:p>
        </w:tc>
        <w:tc>
          <w:tcPr>
            <w:tcW w:w="8080" w:type="dxa"/>
            <w:gridSpan w:val="5"/>
            <w:shd w:val="clear" w:color="auto" w:fill="D6E3BC" w:themeFill="accent3" w:themeFillTint="66"/>
            <w:vAlign w:val="center"/>
          </w:tcPr>
          <w:p w14:paraId="19EDA945" w14:textId="77777777" w:rsidR="008D2781" w:rsidRPr="003143D7" w:rsidRDefault="008D2781" w:rsidP="008D2781">
            <w:pPr>
              <w:rPr>
                <w:b/>
                <w:bCs/>
                <w:sz w:val="16"/>
                <w:szCs w:val="16"/>
              </w:rPr>
            </w:pPr>
            <w:r>
              <w:rPr>
                <w:b/>
                <w:bCs/>
                <w:sz w:val="16"/>
                <w:szCs w:val="16"/>
              </w:rPr>
              <w:t>Lunch</w:t>
            </w:r>
          </w:p>
        </w:tc>
      </w:tr>
      <w:tr w:rsidR="008D2781" w:rsidRPr="003143D7" w14:paraId="6AF0D4B4" w14:textId="77777777" w:rsidTr="008D2781">
        <w:trPr>
          <w:trHeight w:val="284"/>
        </w:trPr>
        <w:tc>
          <w:tcPr>
            <w:tcW w:w="1277" w:type="dxa"/>
            <w:vMerge w:val="restart"/>
            <w:vAlign w:val="center"/>
          </w:tcPr>
          <w:p w14:paraId="48018628" w14:textId="77777777" w:rsidR="008D2781" w:rsidRDefault="008D2781" w:rsidP="008D2781">
            <w:pPr>
              <w:rPr>
                <w:sz w:val="16"/>
                <w:szCs w:val="16"/>
              </w:rPr>
            </w:pPr>
            <w:r>
              <w:rPr>
                <w:sz w:val="16"/>
                <w:szCs w:val="16"/>
              </w:rPr>
              <w:t>13:30–14:00</w:t>
            </w:r>
          </w:p>
        </w:tc>
        <w:tc>
          <w:tcPr>
            <w:tcW w:w="283" w:type="dxa"/>
            <w:vMerge w:val="restart"/>
            <w:shd w:val="clear" w:color="auto" w:fill="FABF8F" w:themeFill="accent6" w:themeFillTint="99"/>
            <w:textDirection w:val="btLr"/>
            <w:vAlign w:val="center"/>
          </w:tcPr>
          <w:p w14:paraId="7D848DEF" w14:textId="77777777" w:rsidR="008D2781" w:rsidRDefault="008D2781" w:rsidP="008D2781">
            <w:pPr>
              <w:ind w:left="113" w:right="113"/>
              <w:jc w:val="center"/>
              <w:rPr>
                <w:b/>
                <w:bCs/>
                <w:sz w:val="16"/>
                <w:szCs w:val="16"/>
              </w:rPr>
            </w:pPr>
            <w:r>
              <w:rPr>
                <w:b/>
                <w:bCs/>
                <w:sz w:val="16"/>
                <w:szCs w:val="16"/>
              </w:rPr>
              <w:t>Network governance, management and implementation</w:t>
            </w:r>
          </w:p>
        </w:tc>
        <w:tc>
          <w:tcPr>
            <w:tcW w:w="3827" w:type="dxa"/>
            <w:shd w:val="clear" w:color="auto" w:fill="B8CCE4" w:themeFill="accent1" w:themeFillTint="66"/>
            <w:vAlign w:val="center"/>
          </w:tcPr>
          <w:p w14:paraId="61460F1F" w14:textId="77777777" w:rsidR="008D2781" w:rsidRDefault="008D2781" w:rsidP="008D2781">
            <w:pPr>
              <w:rPr>
                <w:b/>
                <w:bCs/>
                <w:sz w:val="16"/>
                <w:szCs w:val="16"/>
              </w:rPr>
            </w:pPr>
            <w:r>
              <w:rPr>
                <w:b/>
                <w:bCs/>
                <w:sz w:val="16"/>
                <w:szCs w:val="16"/>
              </w:rPr>
              <w:t>Network governance</w:t>
            </w:r>
          </w:p>
        </w:tc>
        <w:tc>
          <w:tcPr>
            <w:tcW w:w="567" w:type="dxa"/>
            <w:shd w:val="clear" w:color="auto" w:fill="B8CCE4" w:themeFill="accent1" w:themeFillTint="66"/>
            <w:vAlign w:val="center"/>
          </w:tcPr>
          <w:p w14:paraId="57BEF77F" w14:textId="77777777" w:rsidR="008D2781" w:rsidRDefault="008D2781" w:rsidP="008D2781">
            <w:pPr>
              <w:rPr>
                <w:b/>
                <w:bCs/>
                <w:sz w:val="16"/>
                <w:szCs w:val="16"/>
              </w:rPr>
            </w:pPr>
            <w:r>
              <w:rPr>
                <w:b/>
                <w:bCs/>
                <w:sz w:val="16"/>
                <w:szCs w:val="16"/>
              </w:rPr>
              <w:t>7.</w:t>
            </w:r>
          </w:p>
        </w:tc>
        <w:tc>
          <w:tcPr>
            <w:tcW w:w="1701" w:type="dxa"/>
            <w:gridSpan w:val="2"/>
            <w:shd w:val="clear" w:color="auto" w:fill="B8CCE4" w:themeFill="accent1" w:themeFillTint="66"/>
            <w:vAlign w:val="center"/>
          </w:tcPr>
          <w:p w14:paraId="542997CE" w14:textId="77777777" w:rsidR="008D2781" w:rsidRDefault="008D2781" w:rsidP="008D2781">
            <w:pPr>
              <w:rPr>
                <w:b/>
                <w:bCs/>
                <w:sz w:val="16"/>
                <w:szCs w:val="16"/>
              </w:rPr>
            </w:pPr>
          </w:p>
        </w:tc>
        <w:tc>
          <w:tcPr>
            <w:tcW w:w="1985" w:type="dxa"/>
            <w:shd w:val="clear" w:color="auto" w:fill="B8CCE4" w:themeFill="accent1" w:themeFillTint="66"/>
            <w:vAlign w:val="center"/>
          </w:tcPr>
          <w:p w14:paraId="5AB19D6A" w14:textId="77777777" w:rsidR="008D2781" w:rsidRDefault="008D2781" w:rsidP="008D2781">
            <w:pPr>
              <w:rPr>
                <w:b/>
                <w:bCs/>
                <w:sz w:val="16"/>
                <w:szCs w:val="16"/>
              </w:rPr>
            </w:pPr>
          </w:p>
        </w:tc>
      </w:tr>
      <w:tr w:rsidR="008D2781" w:rsidRPr="00A5388A" w14:paraId="2C50FABE" w14:textId="77777777" w:rsidTr="008D2781">
        <w:trPr>
          <w:trHeight w:val="284"/>
        </w:trPr>
        <w:tc>
          <w:tcPr>
            <w:tcW w:w="1277" w:type="dxa"/>
            <w:vMerge/>
            <w:vAlign w:val="center"/>
          </w:tcPr>
          <w:p w14:paraId="341CFE7E" w14:textId="77777777" w:rsidR="008D2781" w:rsidRPr="00A5388A" w:rsidRDefault="008D2781" w:rsidP="008D2781">
            <w:pPr>
              <w:rPr>
                <w:sz w:val="16"/>
                <w:szCs w:val="16"/>
              </w:rPr>
            </w:pPr>
          </w:p>
        </w:tc>
        <w:tc>
          <w:tcPr>
            <w:tcW w:w="283" w:type="dxa"/>
            <w:vMerge/>
            <w:shd w:val="clear" w:color="auto" w:fill="FABF8F" w:themeFill="accent6" w:themeFillTint="99"/>
          </w:tcPr>
          <w:p w14:paraId="575C006A" w14:textId="77777777" w:rsidR="008D2781" w:rsidRDefault="008D2781" w:rsidP="008D2781">
            <w:pPr>
              <w:ind w:left="113" w:right="113"/>
              <w:jc w:val="center"/>
              <w:rPr>
                <w:sz w:val="16"/>
                <w:szCs w:val="16"/>
              </w:rPr>
            </w:pPr>
          </w:p>
        </w:tc>
        <w:tc>
          <w:tcPr>
            <w:tcW w:w="3827" w:type="dxa"/>
            <w:tcBorders>
              <w:bottom w:val="single" w:sz="4" w:space="0" w:color="auto"/>
            </w:tcBorders>
            <w:vAlign w:val="center"/>
          </w:tcPr>
          <w:p w14:paraId="7F88B7C6" w14:textId="72BD11C4" w:rsidR="008D2781" w:rsidRPr="00A5388A" w:rsidRDefault="008D2781" w:rsidP="008D2781">
            <w:pPr>
              <w:rPr>
                <w:sz w:val="16"/>
                <w:szCs w:val="16"/>
              </w:rPr>
            </w:pPr>
            <w:r>
              <w:rPr>
                <w:sz w:val="16"/>
                <w:szCs w:val="16"/>
              </w:rPr>
              <w:t>Governance of GSN, GRUAN and USCRN: Organigram of each network is shortly presented as introduction of discussion</w:t>
            </w:r>
            <w:r w:rsidR="00383BCC">
              <w:rPr>
                <w:sz w:val="16"/>
                <w:szCs w:val="16"/>
              </w:rPr>
              <w:t xml:space="preserve"> </w:t>
            </w:r>
          </w:p>
        </w:tc>
        <w:tc>
          <w:tcPr>
            <w:tcW w:w="567" w:type="dxa"/>
            <w:tcBorders>
              <w:bottom w:val="single" w:sz="4" w:space="0" w:color="auto"/>
            </w:tcBorders>
            <w:vAlign w:val="center"/>
          </w:tcPr>
          <w:p w14:paraId="3AFF1BE5" w14:textId="77777777" w:rsidR="008D2781" w:rsidRDefault="008D2781" w:rsidP="008D2781">
            <w:pPr>
              <w:ind w:right="-108"/>
              <w:rPr>
                <w:sz w:val="16"/>
                <w:szCs w:val="16"/>
              </w:rPr>
            </w:pPr>
            <w:r>
              <w:rPr>
                <w:sz w:val="16"/>
                <w:szCs w:val="16"/>
              </w:rPr>
              <w:t>7.1</w:t>
            </w:r>
          </w:p>
        </w:tc>
        <w:tc>
          <w:tcPr>
            <w:tcW w:w="1701" w:type="dxa"/>
            <w:gridSpan w:val="2"/>
            <w:tcBorders>
              <w:bottom w:val="single" w:sz="4" w:space="0" w:color="auto"/>
            </w:tcBorders>
            <w:vAlign w:val="center"/>
          </w:tcPr>
          <w:p w14:paraId="67DDE87F" w14:textId="77777777" w:rsidR="008D2781" w:rsidRPr="00A5388A" w:rsidRDefault="008D2781" w:rsidP="008D2781">
            <w:pPr>
              <w:rPr>
                <w:sz w:val="16"/>
                <w:szCs w:val="16"/>
              </w:rPr>
            </w:pPr>
            <w:r>
              <w:rPr>
                <w:sz w:val="16"/>
                <w:szCs w:val="16"/>
              </w:rPr>
              <w:t>Tim Oakley, Peter Thorne, Howard Diamond</w:t>
            </w:r>
          </w:p>
        </w:tc>
        <w:tc>
          <w:tcPr>
            <w:tcW w:w="1985" w:type="dxa"/>
            <w:tcBorders>
              <w:bottom w:val="single" w:sz="4" w:space="0" w:color="auto"/>
            </w:tcBorders>
            <w:vAlign w:val="center"/>
          </w:tcPr>
          <w:p w14:paraId="472D34D7" w14:textId="77777777" w:rsidR="008D2781" w:rsidRPr="00A5388A" w:rsidRDefault="008D2781" w:rsidP="008D2781">
            <w:pPr>
              <w:rPr>
                <w:sz w:val="16"/>
                <w:szCs w:val="16"/>
              </w:rPr>
            </w:pPr>
          </w:p>
        </w:tc>
      </w:tr>
      <w:tr w:rsidR="008D2781" w:rsidRPr="00A5388A" w14:paraId="776B0313" w14:textId="77777777" w:rsidTr="008D2781">
        <w:trPr>
          <w:trHeight w:val="284"/>
        </w:trPr>
        <w:tc>
          <w:tcPr>
            <w:tcW w:w="1277" w:type="dxa"/>
            <w:vAlign w:val="center"/>
          </w:tcPr>
          <w:p w14:paraId="39B00E4F" w14:textId="77777777" w:rsidR="008D2781" w:rsidRPr="00A5388A" w:rsidRDefault="008D2781" w:rsidP="008D2781">
            <w:pPr>
              <w:rPr>
                <w:sz w:val="16"/>
                <w:szCs w:val="16"/>
              </w:rPr>
            </w:pPr>
            <w:r>
              <w:rPr>
                <w:sz w:val="16"/>
                <w:szCs w:val="16"/>
              </w:rPr>
              <w:t>14:00–15:00</w:t>
            </w:r>
          </w:p>
        </w:tc>
        <w:tc>
          <w:tcPr>
            <w:tcW w:w="283" w:type="dxa"/>
            <w:vMerge/>
            <w:shd w:val="clear" w:color="auto" w:fill="FABF8F" w:themeFill="accent6" w:themeFillTint="99"/>
            <w:textDirection w:val="btLr"/>
            <w:vAlign w:val="center"/>
          </w:tcPr>
          <w:p w14:paraId="3221CAE3" w14:textId="77777777" w:rsidR="008D2781" w:rsidRDefault="008D2781" w:rsidP="008D2781">
            <w:pPr>
              <w:ind w:left="113" w:right="113"/>
              <w:jc w:val="center"/>
              <w:rPr>
                <w:b/>
                <w:bCs/>
                <w:sz w:val="16"/>
                <w:szCs w:val="16"/>
              </w:rPr>
            </w:pPr>
          </w:p>
        </w:tc>
        <w:tc>
          <w:tcPr>
            <w:tcW w:w="3827" w:type="dxa"/>
            <w:tcBorders>
              <w:bottom w:val="single" w:sz="4" w:space="0" w:color="auto"/>
            </w:tcBorders>
            <w:shd w:val="clear" w:color="auto" w:fill="auto"/>
            <w:vAlign w:val="center"/>
          </w:tcPr>
          <w:p w14:paraId="5571264E" w14:textId="77777777" w:rsidR="008D2781" w:rsidRPr="009F385D" w:rsidRDefault="008D2781" w:rsidP="008D2781">
            <w:pPr>
              <w:rPr>
                <w:sz w:val="16"/>
                <w:szCs w:val="16"/>
              </w:rPr>
            </w:pPr>
            <w:r>
              <w:rPr>
                <w:sz w:val="16"/>
                <w:szCs w:val="16"/>
              </w:rPr>
              <w:t>Plenary discussion on governance structure</w:t>
            </w:r>
          </w:p>
        </w:tc>
        <w:tc>
          <w:tcPr>
            <w:tcW w:w="567" w:type="dxa"/>
            <w:tcBorders>
              <w:bottom w:val="single" w:sz="4" w:space="0" w:color="auto"/>
            </w:tcBorders>
            <w:shd w:val="clear" w:color="auto" w:fill="auto"/>
            <w:vAlign w:val="center"/>
          </w:tcPr>
          <w:p w14:paraId="70D74EE2" w14:textId="77777777" w:rsidR="008D2781" w:rsidRPr="009F385D" w:rsidRDefault="008D2781" w:rsidP="008D2781">
            <w:pPr>
              <w:ind w:right="-108"/>
              <w:rPr>
                <w:sz w:val="16"/>
                <w:szCs w:val="16"/>
              </w:rPr>
            </w:pPr>
            <w:r>
              <w:rPr>
                <w:sz w:val="16"/>
                <w:szCs w:val="16"/>
              </w:rPr>
              <w:t>7.2</w:t>
            </w:r>
          </w:p>
        </w:tc>
        <w:tc>
          <w:tcPr>
            <w:tcW w:w="1701" w:type="dxa"/>
            <w:gridSpan w:val="2"/>
            <w:tcBorders>
              <w:bottom w:val="single" w:sz="4" w:space="0" w:color="auto"/>
            </w:tcBorders>
            <w:shd w:val="clear" w:color="auto" w:fill="auto"/>
            <w:vAlign w:val="center"/>
          </w:tcPr>
          <w:p w14:paraId="0EFA180F" w14:textId="77777777" w:rsidR="008D2781" w:rsidRPr="00533ED5" w:rsidRDefault="008D2781" w:rsidP="008D2781">
            <w:pPr>
              <w:rPr>
                <w:sz w:val="16"/>
                <w:szCs w:val="16"/>
              </w:rPr>
            </w:pPr>
            <w:r>
              <w:rPr>
                <w:sz w:val="16"/>
                <w:szCs w:val="16"/>
              </w:rPr>
              <w:t>All</w:t>
            </w:r>
          </w:p>
        </w:tc>
        <w:tc>
          <w:tcPr>
            <w:tcW w:w="1985" w:type="dxa"/>
            <w:tcBorders>
              <w:bottom w:val="single" w:sz="4" w:space="0" w:color="auto"/>
            </w:tcBorders>
            <w:shd w:val="clear" w:color="auto" w:fill="auto"/>
            <w:vAlign w:val="center"/>
          </w:tcPr>
          <w:p w14:paraId="2B79B6EA" w14:textId="77777777" w:rsidR="008D2781" w:rsidRPr="00A5388A" w:rsidRDefault="008D2781" w:rsidP="008D2781">
            <w:pPr>
              <w:rPr>
                <w:b/>
                <w:bCs/>
                <w:sz w:val="16"/>
                <w:szCs w:val="16"/>
              </w:rPr>
            </w:pPr>
            <w:r>
              <w:rPr>
                <w:sz w:val="16"/>
                <w:szCs w:val="16"/>
              </w:rPr>
              <w:t>Draft proposal for network governance and strategy/work plan how to finalize network governance</w:t>
            </w:r>
          </w:p>
        </w:tc>
      </w:tr>
      <w:tr w:rsidR="008D2781" w:rsidRPr="00A5388A" w14:paraId="7ECB7955" w14:textId="77777777" w:rsidTr="008D2781">
        <w:trPr>
          <w:trHeight w:val="284"/>
        </w:trPr>
        <w:tc>
          <w:tcPr>
            <w:tcW w:w="1277" w:type="dxa"/>
            <w:vAlign w:val="center"/>
          </w:tcPr>
          <w:p w14:paraId="5F61E876" w14:textId="77777777" w:rsidR="008D2781" w:rsidRDefault="008D2781" w:rsidP="008D2781">
            <w:pPr>
              <w:rPr>
                <w:sz w:val="16"/>
                <w:szCs w:val="16"/>
              </w:rPr>
            </w:pPr>
            <w:r w:rsidRPr="007026DC">
              <w:rPr>
                <w:sz w:val="16"/>
                <w:szCs w:val="16"/>
              </w:rPr>
              <w:t>15:00–15:20</w:t>
            </w:r>
          </w:p>
        </w:tc>
        <w:tc>
          <w:tcPr>
            <w:tcW w:w="283" w:type="dxa"/>
            <w:vMerge/>
            <w:shd w:val="clear" w:color="auto" w:fill="FABF8F" w:themeFill="accent6" w:themeFillTint="99"/>
            <w:textDirection w:val="btLr"/>
            <w:vAlign w:val="center"/>
          </w:tcPr>
          <w:p w14:paraId="4A1FDABF" w14:textId="77777777" w:rsidR="008D2781" w:rsidRDefault="008D2781" w:rsidP="008D2781">
            <w:pPr>
              <w:ind w:left="113" w:right="113"/>
              <w:jc w:val="center"/>
              <w:rPr>
                <w:b/>
                <w:bCs/>
                <w:sz w:val="16"/>
                <w:szCs w:val="16"/>
              </w:rPr>
            </w:pPr>
          </w:p>
        </w:tc>
        <w:tc>
          <w:tcPr>
            <w:tcW w:w="8080" w:type="dxa"/>
            <w:gridSpan w:val="5"/>
            <w:shd w:val="clear" w:color="auto" w:fill="D6E3BC" w:themeFill="accent3" w:themeFillTint="66"/>
            <w:vAlign w:val="center"/>
          </w:tcPr>
          <w:p w14:paraId="4317B019" w14:textId="5A5F836A" w:rsidR="008D2781" w:rsidRDefault="008D2781" w:rsidP="008D2781">
            <w:pPr>
              <w:rPr>
                <w:sz w:val="16"/>
                <w:szCs w:val="16"/>
              </w:rPr>
            </w:pPr>
            <w:r w:rsidRPr="007026DC">
              <w:rPr>
                <w:b/>
                <w:bCs/>
                <w:sz w:val="16"/>
                <w:szCs w:val="16"/>
              </w:rPr>
              <w:t>Coffee</w:t>
            </w:r>
            <w:r w:rsidR="00383BCC">
              <w:rPr>
                <w:b/>
                <w:bCs/>
                <w:sz w:val="16"/>
                <w:szCs w:val="16"/>
              </w:rPr>
              <w:t xml:space="preserve">  </w:t>
            </w:r>
            <w:r w:rsidRPr="007026DC">
              <w:rPr>
                <w:b/>
                <w:bCs/>
                <w:sz w:val="16"/>
                <w:szCs w:val="16"/>
              </w:rPr>
              <w:t>Break</w:t>
            </w:r>
          </w:p>
        </w:tc>
      </w:tr>
      <w:tr w:rsidR="008D2781" w:rsidRPr="00A5388A" w14:paraId="65F34292" w14:textId="77777777" w:rsidTr="008D2781">
        <w:trPr>
          <w:trHeight w:val="284"/>
        </w:trPr>
        <w:tc>
          <w:tcPr>
            <w:tcW w:w="1277" w:type="dxa"/>
            <w:vMerge w:val="restart"/>
            <w:vAlign w:val="center"/>
          </w:tcPr>
          <w:p w14:paraId="5EFAB24E" w14:textId="77777777" w:rsidR="008D2781" w:rsidRPr="00A5388A" w:rsidRDefault="008D2781" w:rsidP="008D2781">
            <w:pPr>
              <w:rPr>
                <w:sz w:val="16"/>
                <w:szCs w:val="16"/>
              </w:rPr>
            </w:pPr>
            <w:r>
              <w:rPr>
                <w:sz w:val="16"/>
                <w:szCs w:val="16"/>
              </w:rPr>
              <w:t>15:20-15:50</w:t>
            </w:r>
          </w:p>
        </w:tc>
        <w:tc>
          <w:tcPr>
            <w:tcW w:w="283" w:type="dxa"/>
            <w:vMerge/>
            <w:shd w:val="clear" w:color="auto" w:fill="FABF8F" w:themeFill="accent6" w:themeFillTint="99"/>
            <w:textDirection w:val="btLr"/>
            <w:vAlign w:val="center"/>
          </w:tcPr>
          <w:p w14:paraId="52974110" w14:textId="77777777" w:rsidR="008D2781" w:rsidRDefault="008D2781" w:rsidP="008D2781">
            <w:pPr>
              <w:ind w:left="113" w:right="113"/>
              <w:jc w:val="center"/>
              <w:rPr>
                <w:b/>
                <w:bCs/>
                <w:sz w:val="16"/>
                <w:szCs w:val="16"/>
              </w:rPr>
            </w:pPr>
          </w:p>
        </w:tc>
        <w:tc>
          <w:tcPr>
            <w:tcW w:w="3827" w:type="dxa"/>
            <w:shd w:val="clear" w:color="auto" w:fill="C6D9F1" w:themeFill="text2" w:themeFillTint="33"/>
            <w:vAlign w:val="center"/>
          </w:tcPr>
          <w:p w14:paraId="0FA7DDC7" w14:textId="77777777" w:rsidR="008D2781" w:rsidRPr="00C87B7C" w:rsidRDefault="008D2781" w:rsidP="008D2781">
            <w:pPr>
              <w:rPr>
                <w:b/>
                <w:bCs/>
                <w:sz w:val="16"/>
                <w:szCs w:val="16"/>
              </w:rPr>
            </w:pPr>
            <w:r w:rsidRPr="00C87B7C">
              <w:rPr>
                <w:b/>
                <w:bCs/>
                <w:sz w:val="16"/>
                <w:szCs w:val="16"/>
              </w:rPr>
              <w:t>Network management</w:t>
            </w:r>
          </w:p>
        </w:tc>
        <w:tc>
          <w:tcPr>
            <w:tcW w:w="567" w:type="dxa"/>
            <w:shd w:val="clear" w:color="auto" w:fill="C6D9F1" w:themeFill="text2" w:themeFillTint="33"/>
            <w:vAlign w:val="center"/>
          </w:tcPr>
          <w:p w14:paraId="35F3E267" w14:textId="77777777" w:rsidR="008D2781" w:rsidRPr="00C87B7C" w:rsidRDefault="008D2781" w:rsidP="008D2781">
            <w:pPr>
              <w:ind w:right="-108"/>
              <w:rPr>
                <w:b/>
                <w:bCs/>
                <w:sz w:val="16"/>
                <w:szCs w:val="16"/>
              </w:rPr>
            </w:pPr>
            <w:r w:rsidRPr="00C87B7C">
              <w:rPr>
                <w:b/>
                <w:bCs/>
                <w:sz w:val="16"/>
                <w:szCs w:val="16"/>
              </w:rPr>
              <w:t>8.</w:t>
            </w:r>
          </w:p>
        </w:tc>
        <w:tc>
          <w:tcPr>
            <w:tcW w:w="1670" w:type="dxa"/>
            <w:shd w:val="clear" w:color="auto" w:fill="C6D9F1" w:themeFill="text2" w:themeFillTint="33"/>
            <w:vAlign w:val="center"/>
          </w:tcPr>
          <w:p w14:paraId="68414B5A" w14:textId="77777777" w:rsidR="008D2781" w:rsidRPr="00C87B7C" w:rsidRDefault="008D2781" w:rsidP="008D2781">
            <w:pPr>
              <w:rPr>
                <w:b/>
                <w:bCs/>
                <w:sz w:val="16"/>
                <w:szCs w:val="16"/>
              </w:rPr>
            </w:pPr>
          </w:p>
        </w:tc>
        <w:tc>
          <w:tcPr>
            <w:tcW w:w="2016" w:type="dxa"/>
            <w:gridSpan w:val="2"/>
            <w:shd w:val="clear" w:color="auto" w:fill="C6D9F1" w:themeFill="text2" w:themeFillTint="33"/>
            <w:vAlign w:val="center"/>
          </w:tcPr>
          <w:p w14:paraId="2BF4B5E8" w14:textId="77777777" w:rsidR="008D2781" w:rsidRPr="00C87B7C" w:rsidRDefault="008D2781" w:rsidP="008D2781">
            <w:pPr>
              <w:rPr>
                <w:b/>
                <w:bCs/>
                <w:sz w:val="16"/>
                <w:szCs w:val="16"/>
              </w:rPr>
            </w:pPr>
          </w:p>
        </w:tc>
      </w:tr>
      <w:tr w:rsidR="008D2781" w:rsidRPr="00A5388A" w14:paraId="216D3040" w14:textId="77777777" w:rsidTr="008D2781">
        <w:trPr>
          <w:trHeight w:val="284"/>
        </w:trPr>
        <w:tc>
          <w:tcPr>
            <w:tcW w:w="1277" w:type="dxa"/>
            <w:vMerge/>
            <w:vAlign w:val="center"/>
          </w:tcPr>
          <w:p w14:paraId="404DCB35" w14:textId="77777777" w:rsidR="008D2781" w:rsidRDefault="008D2781" w:rsidP="008D2781">
            <w:pPr>
              <w:rPr>
                <w:sz w:val="16"/>
                <w:szCs w:val="16"/>
              </w:rPr>
            </w:pPr>
          </w:p>
        </w:tc>
        <w:tc>
          <w:tcPr>
            <w:tcW w:w="283" w:type="dxa"/>
            <w:vMerge/>
            <w:shd w:val="clear" w:color="auto" w:fill="FABF8F" w:themeFill="accent6" w:themeFillTint="99"/>
            <w:textDirection w:val="btLr"/>
            <w:vAlign w:val="center"/>
          </w:tcPr>
          <w:p w14:paraId="037986E0" w14:textId="77777777" w:rsidR="008D2781" w:rsidRDefault="008D2781" w:rsidP="008D2781">
            <w:pPr>
              <w:ind w:left="113" w:right="113"/>
              <w:jc w:val="center"/>
              <w:rPr>
                <w:b/>
                <w:bCs/>
                <w:sz w:val="16"/>
                <w:szCs w:val="16"/>
              </w:rPr>
            </w:pPr>
          </w:p>
        </w:tc>
        <w:tc>
          <w:tcPr>
            <w:tcW w:w="3827" w:type="dxa"/>
            <w:shd w:val="clear" w:color="auto" w:fill="auto"/>
            <w:vAlign w:val="center"/>
          </w:tcPr>
          <w:p w14:paraId="6837F1F3" w14:textId="1D41530D" w:rsidR="008D2781" w:rsidRPr="00AF6178" w:rsidRDefault="008D2781" w:rsidP="008D2781">
            <w:pPr>
              <w:rPr>
                <w:sz w:val="16"/>
                <w:szCs w:val="16"/>
              </w:rPr>
            </w:pPr>
            <w:r w:rsidRPr="00AF6178">
              <w:rPr>
                <w:sz w:val="16"/>
                <w:szCs w:val="16"/>
              </w:rPr>
              <w:t xml:space="preserve">Network management of GSN, GRUAN and USCRN: Management </w:t>
            </w:r>
            <w:r>
              <w:rPr>
                <w:sz w:val="16"/>
                <w:szCs w:val="16"/>
              </w:rPr>
              <w:t>concept</w:t>
            </w:r>
            <w:r w:rsidRPr="00AF6178">
              <w:rPr>
                <w:sz w:val="16"/>
                <w:szCs w:val="16"/>
              </w:rPr>
              <w:t xml:space="preserve"> is shortly presented as introduction of discussion</w:t>
            </w:r>
            <w:r w:rsidR="00383BCC">
              <w:rPr>
                <w:sz w:val="16"/>
                <w:szCs w:val="16"/>
              </w:rPr>
              <w:t xml:space="preserve"> </w:t>
            </w:r>
          </w:p>
        </w:tc>
        <w:tc>
          <w:tcPr>
            <w:tcW w:w="567" w:type="dxa"/>
            <w:shd w:val="clear" w:color="auto" w:fill="auto"/>
            <w:vAlign w:val="center"/>
          </w:tcPr>
          <w:p w14:paraId="4549E86B" w14:textId="77777777" w:rsidR="008D2781" w:rsidRPr="00AF6178" w:rsidRDefault="008D2781" w:rsidP="008D2781">
            <w:pPr>
              <w:ind w:right="-108"/>
              <w:rPr>
                <w:sz w:val="16"/>
                <w:szCs w:val="16"/>
              </w:rPr>
            </w:pPr>
            <w:r w:rsidRPr="00AF6178">
              <w:rPr>
                <w:sz w:val="16"/>
                <w:szCs w:val="16"/>
              </w:rPr>
              <w:t>8.1</w:t>
            </w:r>
          </w:p>
        </w:tc>
        <w:tc>
          <w:tcPr>
            <w:tcW w:w="1670" w:type="dxa"/>
            <w:shd w:val="clear" w:color="auto" w:fill="auto"/>
            <w:vAlign w:val="center"/>
          </w:tcPr>
          <w:p w14:paraId="3F66355A" w14:textId="77777777" w:rsidR="008D2781" w:rsidRPr="00AF6178" w:rsidRDefault="008D2781" w:rsidP="008D2781">
            <w:pPr>
              <w:rPr>
                <w:sz w:val="16"/>
                <w:szCs w:val="16"/>
              </w:rPr>
            </w:pPr>
            <w:r w:rsidRPr="00E857C6">
              <w:rPr>
                <w:sz w:val="16"/>
                <w:szCs w:val="16"/>
              </w:rPr>
              <w:t>Tim Oakley, Peter Thorne, Howard Diamond</w:t>
            </w:r>
          </w:p>
        </w:tc>
        <w:tc>
          <w:tcPr>
            <w:tcW w:w="2016" w:type="dxa"/>
            <w:gridSpan w:val="2"/>
            <w:shd w:val="clear" w:color="auto" w:fill="auto"/>
            <w:vAlign w:val="center"/>
          </w:tcPr>
          <w:p w14:paraId="4F19876D" w14:textId="77777777" w:rsidR="008D2781" w:rsidRPr="00AF6178" w:rsidRDefault="008D2781" w:rsidP="008D2781">
            <w:pPr>
              <w:rPr>
                <w:sz w:val="16"/>
                <w:szCs w:val="16"/>
              </w:rPr>
            </w:pPr>
          </w:p>
        </w:tc>
      </w:tr>
      <w:tr w:rsidR="008D2781" w:rsidRPr="00A5388A" w14:paraId="0CCE3C84" w14:textId="77777777" w:rsidTr="008D2781">
        <w:trPr>
          <w:trHeight w:val="284"/>
        </w:trPr>
        <w:tc>
          <w:tcPr>
            <w:tcW w:w="1277" w:type="dxa"/>
            <w:vAlign w:val="center"/>
          </w:tcPr>
          <w:p w14:paraId="74E0BDF2" w14:textId="77777777" w:rsidR="008D2781" w:rsidRDefault="008D2781" w:rsidP="008D2781">
            <w:pPr>
              <w:rPr>
                <w:sz w:val="16"/>
                <w:szCs w:val="16"/>
              </w:rPr>
            </w:pPr>
            <w:r>
              <w:rPr>
                <w:sz w:val="16"/>
                <w:szCs w:val="16"/>
              </w:rPr>
              <w:t>15:50</w:t>
            </w:r>
            <w:r w:rsidRPr="00A5388A">
              <w:rPr>
                <w:sz w:val="16"/>
                <w:szCs w:val="16"/>
              </w:rPr>
              <w:t>–</w:t>
            </w:r>
            <w:r>
              <w:rPr>
                <w:sz w:val="16"/>
                <w:szCs w:val="16"/>
              </w:rPr>
              <w:t>16:30</w:t>
            </w:r>
          </w:p>
        </w:tc>
        <w:tc>
          <w:tcPr>
            <w:tcW w:w="283" w:type="dxa"/>
            <w:vMerge/>
            <w:shd w:val="clear" w:color="auto" w:fill="FABF8F" w:themeFill="accent6" w:themeFillTint="99"/>
            <w:textDirection w:val="btLr"/>
            <w:vAlign w:val="center"/>
          </w:tcPr>
          <w:p w14:paraId="6CE3DDAE" w14:textId="77777777" w:rsidR="008D2781" w:rsidRDefault="008D2781" w:rsidP="008D2781">
            <w:pPr>
              <w:ind w:left="113" w:right="113"/>
              <w:jc w:val="center"/>
              <w:rPr>
                <w:b/>
                <w:bCs/>
                <w:sz w:val="16"/>
                <w:szCs w:val="16"/>
              </w:rPr>
            </w:pPr>
          </w:p>
        </w:tc>
        <w:tc>
          <w:tcPr>
            <w:tcW w:w="3827" w:type="dxa"/>
            <w:shd w:val="clear" w:color="auto" w:fill="auto"/>
            <w:vAlign w:val="center"/>
          </w:tcPr>
          <w:p w14:paraId="7CBC4448" w14:textId="77777777" w:rsidR="008D2781" w:rsidRPr="00AF6178" w:rsidRDefault="008D2781" w:rsidP="008D2781">
            <w:pPr>
              <w:rPr>
                <w:sz w:val="16"/>
                <w:szCs w:val="16"/>
              </w:rPr>
            </w:pPr>
            <w:r w:rsidRPr="00AF6178">
              <w:rPr>
                <w:sz w:val="16"/>
                <w:szCs w:val="16"/>
              </w:rPr>
              <w:t>Breakout session: Same groups as in 6.4 draft management concept for network</w:t>
            </w:r>
          </w:p>
        </w:tc>
        <w:tc>
          <w:tcPr>
            <w:tcW w:w="567" w:type="dxa"/>
            <w:shd w:val="clear" w:color="auto" w:fill="auto"/>
            <w:vAlign w:val="center"/>
          </w:tcPr>
          <w:p w14:paraId="5D9489E5" w14:textId="77777777" w:rsidR="008D2781" w:rsidRPr="00AF6178" w:rsidRDefault="008D2781" w:rsidP="008D2781">
            <w:pPr>
              <w:ind w:right="-108"/>
              <w:rPr>
                <w:sz w:val="16"/>
                <w:szCs w:val="16"/>
              </w:rPr>
            </w:pPr>
            <w:r w:rsidRPr="00AF6178">
              <w:rPr>
                <w:sz w:val="16"/>
                <w:szCs w:val="16"/>
              </w:rPr>
              <w:t>8.2</w:t>
            </w:r>
          </w:p>
        </w:tc>
        <w:tc>
          <w:tcPr>
            <w:tcW w:w="1670" w:type="dxa"/>
            <w:shd w:val="clear" w:color="auto" w:fill="auto"/>
            <w:vAlign w:val="center"/>
          </w:tcPr>
          <w:p w14:paraId="267B0D41" w14:textId="77777777" w:rsidR="008D2781" w:rsidRPr="00AF6178" w:rsidRDefault="008D2781" w:rsidP="008D2781">
            <w:pPr>
              <w:rPr>
                <w:sz w:val="16"/>
                <w:szCs w:val="16"/>
              </w:rPr>
            </w:pPr>
            <w:r w:rsidRPr="00AF6178">
              <w:rPr>
                <w:sz w:val="16"/>
                <w:szCs w:val="16"/>
              </w:rPr>
              <w:t>All</w:t>
            </w:r>
          </w:p>
        </w:tc>
        <w:tc>
          <w:tcPr>
            <w:tcW w:w="2016" w:type="dxa"/>
            <w:gridSpan w:val="2"/>
            <w:shd w:val="clear" w:color="auto" w:fill="auto"/>
            <w:vAlign w:val="center"/>
          </w:tcPr>
          <w:p w14:paraId="59B84224" w14:textId="77777777" w:rsidR="008D2781" w:rsidRPr="00AF6178" w:rsidRDefault="008D2781" w:rsidP="008D2781">
            <w:pPr>
              <w:rPr>
                <w:sz w:val="16"/>
                <w:szCs w:val="16"/>
              </w:rPr>
            </w:pPr>
          </w:p>
        </w:tc>
      </w:tr>
      <w:tr w:rsidR="008D2781" w:rsidRPr="00A5388A" w14:paraId="35DBC9FE" w14:textId="77777777" w:rsidTr="008D2781">
        <w:trPr>
          <w:trHeight w:val="284"/>
        </w:trPr>
        <w:tc>
          <w:tcPr>
            <w:tcW w:w="1277" w:type="dxa"/>
            <w:vAlign w:val="center"/>
          </w:tcPr>
          <w:p w14:paraId="5EF45AD5" w14:textId="77777777" w:rsidR="008D2781" w:rsidRDefault="008D2781" w:rsidP="008D2781">
            <w:pPr>
              <w:rPr>
                <w:sz w:val="16"/>
                <w:szCs w:val="16"/>
              </w:rPr>
            </w:pPr>
            <w:r>
              <w:rPr>
                <w:sz w:val="16"/>
                <w:szCs w:val="16"/>
              </w:rPr>
              <w:t>16:30-17:00</w:t>
            </w:r>
          </w:p>
        </w:tc>
        <w:tc>
          <w:tcPr>
            <w:tcW w:w="283" w:type="dxa"/>
            <w:vMerge/>
            <w:shd w:val="clear" w:color="auto" w:fill="FABF8F" w:themeFill="accent6" w:themeFillTint="99"/>
            <w:textDirection w:val="btLr"/>
            <w:vAlign w:val="center"/>
          </w:tcPr>
          <w:p w14:paraId="5F4D9723" w14:textId="77777777" w:rsidR="008D2781" w:rsidRDefault="008D2781" w:rsidP="008D2781">
            <w:pPr>
              <w:ind w:left="113" w:right="113"/>
              <w:jc w:val="center"/>
              <w:rPr>
                <w:b/>
                <w:bCs/>
                <w:sz w:val="16"/>
                <w:szCs w:val="16"/>
              </w:rPr>
            </w:pPr>
          </w:p>
        </w:tc>
        <w:tc>
          <w:tcPr>
            <w:tcW w:w="3827" w:type="dxa"/>
            <w:shd w:val="clear" w:color="auto" w:fill="auto"/>
            <w:vAlign w:val="center"/>
          </w:tcPr>
          <w:p w14:paraId="3EABF9EC" w14:textId="77777777" w:rsidR="008D2781" w:rsidRPr="00AF6178" w:rsidRDefault="008D2781" w:rsidP="008D2781">
            <w:pPr>
              <w:rPr>
                <w:sz w:val="16"/>
                <w:szCs w:val="16"/>
              </w:rPr>
            </w:pPr>
            <w:r w:rsidRPr="004B0AA9">
              <w:rPr>
                <w:sz w:val="16"/>
                <w:szCs w:val="16"/>
              </w:rPr>
              <w:t xml:space="preserve">Report </w:t>
            </w:r>
            <w:r>
              <w:rPr>
                <w:sz w:val="16"/>
                <w:szCs w:val="16"/>
              </w:rPr>
              <w:t>of groups, discussion and summary</w:t>
            </w:r>
          </w:p>
        </w:tc>
        <w:tc>
          <w:tcPr>
            <w:tcW w:w="567" w:type="dxa"/>
            <w:shd w:val="clear" w:color="auto" w:fill="auto"/>
            <w:vAlign w:val="center"/>
          </w:tcPr>
          <w:p w14:paraId="669FB543" w14:textId="77777777" w:rsidR="008D2781" w:rsidRPr="00AF6178" w:rsidRDefault="008D2781" w:rsidP="008D2781">
            <w:pPr>
              <w:ind w:right="-108"/>
              <w:rPr>
                <w:sz w:val="16"/>
                <w:szCs w:val="16"/>
              </w:rPr>
            </w:pPr>
            <w:r>
              <w:rPr>
                <w:sz w:val="16"/>
                <w:szCs w:val="16"/>
              </w:rPr>
              <w:t>8.3</w:t>
            </w:r>
          </w:p>
        </w:tc>
        <w:tc>
          <w:tcPr>
            <w:tcW w:w="1670" w:type="dxa"/>
            <w:shd w:val="clear" w:color="auto" w:fill="auto"/>
            <w:vAlign w:val="center"/>
          </w:tcPr>
          <w:p w14:paraId="17F9C613" w14:textId="77777777" w:rsidR="008D2781" w:rsidRPr="00AF6178" w:rsidRDefault="008D2781" w:rsidP="008D2781">
            <w:pPr>
              <w:rPr>
                <w:sz w:val="16"/>
                <w:szCs w:val="16"/>
              </w:rPr>
            </w:pPr>
          </w:p>
        </w:tc>
        <w:tc>
          <w:tcPr>
            <w:tcW w:w="2016" w:type="dxa"/>
            <w:gridSpan w:val="2"/>
            <w:shd w:val="clear" w:color="auto" w:fill="auto"/>
            <w:vAlign w:val="center"/>
          </w:tcPr>
          <w:p w14:paraId="64308E9B" w14:textId="77777777" w:rsidR="008D2781" w:rsidRPr="00AF6178" w:rsidRDefault="008D2781" w:rsidP="008D2781">
            <w:pPr>
              <w:rPr>
                <w:sz w:val="16"/>
                <w:szCs w:val="16"/>
              </w:rPr>
            </w:pPr>
            <w:r>
              <w:rPr>
                <w:sz w:val="16"/>
                <w:szCs w:val="16"/>
              </w:rPr>
              <w:t>Draft proposal(s) for network management and strategy/work plan how to finalize network management</w:t>
            </w:r>
          </w:p>
        </w:tc>
      </w:tr>
      <w:tr w:rsidR="008D2781" w:rsidRPr="00A5388A" w14:paraId="547CF0D7" w14:textId="77777777" w:rsidTr="008D2781">
        <w:trPr>
          <w:trHeight w:val="284"/>
        </w:trPr>
        <w:tc>
          <w:tcPr>
            <w:tcW w:w="1277" w:type="dxa"/>
            <w:vMerge w:val="restart"/>
            <w:vAlign w:val="center"/>
          </w:tcPr>
          <w:p w14:paraId="4BE0EE83" w14:textId="77777777" w:rsidR="008D2781" w:rsidRDefault="008D2781" w:rsidP="008D2781">
            <w:pPr>
              <w:rPr>
                <w:sz w:val="16"/>
                <w:szCs w:val="16"/>
              </w:rPr>
            </w:pPr>
            <w:r>
              <w:rPr>
                <w:sz w:val="16"/>
                <w:szCs w:val="16"/>
              </w:rPr>
              <w:t>17:00-17:20</w:t>
            </w:r>
          </w:p>
        </w:tc>
        <w:tc>
          <w:tcPr>
            <w:tcW w:w="283" w:type="dxa"/>
            <w:vMerge/>
            <w:shd w:val="clear" w:color="auto" w:fill="FABF8F" w:themeFill="accent6" w:themeFillTint="99"/>
            <w:textDirection w:val="btLr"/>
            <w:vAlign w:val="center"/>
          </w:tcPr>
          <w:p w14:paraId="0F2AFE3F" w14:textId="77777777" w:rsidR="008D2781" w:rsidRDefault="008D2781" w:rsidP="008D2781">
            <w:pPr>
              <w:ind w:left="113" w:right="113"/>
              <w:jc w:val="center"/>
              <w:rPr>
                <w:b/>
                <w:bCs/>
                <w:sz w:val="16"/>
                <w:szCs w:val="16"/>
              </w:rPr>
            </w:pPr>
          </w:p>
        </w:tc>
        <w:tc>
          <w:tcPr>
            <w:tcW w:w="3827" w:type="dxa"/>
            <w:shd w:val="clear" w:color="auto" w:fill="C6D9F1" w:themeFill="text2" w:themeFillTint="33"/>
            <w:vAlign w:val="center"/>
          </w:tcPr>
          <w:p w14:paraId="7F686484" w14:textId="77777777" w:rsidR="008D2781" w:rsidRDefault="008D2781" w:rsidP="008D2781">
            <w:pPr>
              <w:rPr>
                <w:sz w:val="16"/>
                <w:szCs w:val="16"/>
              </w:rPr>
            </w:pPr>
            <w:r>
              <w:rPr>
                <w:b/>
                <w:bCs/>
                <w:sz w:val="16"/>
                <w:szCs w:val="16"/>
              </w:rPr>
              <w:t>Implementation/ Pilot sites</w:t>
            </w:r>
          </w:p>
        </w:tc>
        <w:tc>
          <w:tcPr>
            <w:tcW w:w="567" w:type="dxa"/>
            <w:shd w:val="clear" w:color="auto" w:fill="C6D9F1" w:themeFill="text2" w:themeFillTint="33"/>
            <w:vAlign w:val="center"/>
          </w:tcPr>
          <w:p w14:paraId="62E50D8B" w14:textId="77777777" w:rsidR="008D2781" w:rsidRPr="004D726B" w:rsidRDefault="008D2781" w:rsidP="008D2781">
            <w:pPr>
              <w:ind w:right="-108"/>
              <w:rPr>
                <w:b/>
                <w:bCs/>
                <w:sz w:val="16"/>
                <w:szCs w:val="16"/>
              </w:rPr>
            </w:pPr>
            <w:r>
              <w:rPr>
                <w:b/>
                <w:bCs/>
                <w:sz w:val="16"/>
                <w:szCs w:val="16"/>
              </w:rPr>
              <w:t>9.</w:t>
            </w:r>
          </w:p>
        </w:tc>
        <w:tc>
          <w:tcPr>
            <w:tcW w:w="1670" w:type="dxa"/>
            <w:shd w:val="clear" w:color="auto" w:fill="C6D9F1" w:themeFill="text2" w:themeFillTint="33"/>
            <w:vAlign w:val="center"/>
          </w:tcPr>
          <w:p w14:paraId="0845756D" w14:textId="77777777" w:rsidR="008D2781" w:rsidRPr="00533ED5" w:rsidRDefault="008D2781" w:rsidP="008D2781">
            <w:pPr>
              <w:rPr>
                <w:sz w:val="16"/>
                <w:szCs w:val="16"/>
              </w:rPr>
            </w:pPr>
          </w:p>
        </w:tc>
        <w:tc>
          <w:tcPr>
            <w:tcW w:w="2016" w:type="dxa"/>
            <w:gridSpan w:val="2"/>
            <w:shd w:val="clear" w:color="auto" w:fill="C6D9F1" w:themeFill="text2" w:themeFillTint="33"/>
            <w:vAlign w:val="center"/>
          </w:tcPr>
          <w:p w14:paraId="6BB68799" w14:textId="77777777" w:rsidR="008D2781" w:rsidRPr="00A5388A" w:rsidRDefault="008D2781" w:rsidP="008D2781">
            <w:pPr>
              <w:rPr>
                <w:b/>
                <w:bCs/>
                <w:sz w:val="16"/>
                <w:szCs w:val="16"/>
              </w:rPr>
            </w:pPr>
          </w:p>
        </w:tc>
      </w:tr>
      <w:tr w:rsidR="008D2781" w:rsidRPr="00A5388A" w14:paraId="5510A312" w14:textId="77777777" w:rsidTr="008D2781">
        <w:trPr>
          <w:trHeight w:val="284"/>
        </w:trPr>
        <w:tc>
          <w:tcPr>
            <w:tcW w:w="1277" w:type="dxa"/>
            <w:vMerge/>
            <w:vAlign w:val="center"/>
          </w:tcPr>
          <w:p w14:paraId="58305679" w14:textId="77777777" w:rsidR="008D2781" w:rsidRDefault="008D2781" w:rsidP="008D2781">
            <w:pPr>
              <w:rPr>
                <w:sz w:val="16"/>
                <w:szCs w:val="16"/>
              </w:rPr>
            </w:pPr>
          </w:p>
        </w:tc>
        <w:tc>
          <w:tcPr>
            <w:tcW w:w="283" w:type="dxa"/>
            <w:vMerge/>
            <w:shd w:val="clear" w:color="auto" w:fill="FABF8F" w:themeFill="accent6" w:themeFillTint="99"/>
            <w:textDirection w:val="btLr"/>
            <w:vAlign w:val="center"/>
          </w:tcPr>
          <w:p w14:paraId="51724F26" w14:textId="77777777" w:rsidR="008D2781" w:rsidRDefault="008D2781" w:rsidP="008D2781">
            <w:pPr>
              <w:ind w:left="113" w:right="113"/>
              <w:jc w:val="center"/>
              <w:rPr>
                <w:b/>
                <w:bCs/>
                <w:sz w:val="16"/>
                <w:szCs w:val="16"/>
              </w:rPr>
            </w:pPr>
          </w:p>
        </w:tc>
        <w:tc>
          <w:tcPr>
            <w:tcW w:w="3827" w:type="dxa"/>
            <w:shd w:val="clear" w:color="auto" w:fill="auto"/>
            <w:vAlign w:val="center"/>
          </w:tcPr>
          <w:p w14:paraId="295353ED" w14:textId="77777777" w:rsidR="008D2781" w:rsidRPr="004D726B" w:rsidRDefault="008D2781" w:rsidP="008D2781">
            <w:pPr>
              <w:rPr>
                <w:sz w:val="16"/>
                <w:szCs w:val="16"/>
              </w:rPr>
            </w:pPr>
            <w:r>
              <w:rPr>
                <w:sz w:val="16"/>
                <w:szCs w:val="16"/>
              </w:rPr>
              <w:t xml:space="preserve">Vision on the implementation of GSRN </w:t>
            </w:r>
          </w:p>
        </w:tc>
        <w:tc>
          <w:tcPr>
            <w:tcW w:w="567" w:type="dxa"/>
            <w:shd w:val="clear" w:color="auto" w:fill="auto"/>
            <w:vAlign w:val="center"/>
          </w:tcPr>
          <w:p w14:paraId="7CC76CE2" w14:textId="77777777" w:rsidR="008D2781" w:rsidRPr="00990468" w:rsidRDefault="008D2781" w:rsidP="008D2781">
            <w:pPr>
              <w:ind w:right="-108"/>
              <w:rPr>
                <w:sz w:val="16"/>
                <w:szCs w:val="16"/>
              </w:rPr>
            </w:pPr>
            <w:r>
              <w:rPr>
                <w:sz w:val="16"/>
                <w:szCs w:val="16"/>
              </w:rPr>
              <w:t>9.1</w:t>
            </w:r>
          </w:p>
        </w:tc>
        <w:tc>
          <w:tcPr>
            <w:tcW w:w="1670" w:type="dxa"/>
            <w:shd w:val="clear" w:color="auto" w:fill="auto"/>
            <w:vAlign w:val="center"/>
          </w:tcPr>
          <w:p w14:paraId="09A90660" w14:textId="77777777" w:rsidR="008D2781" w:rsidRPr="00990468" w:rsidRDefault="008D2781" w:rsidP="008D2781">
            <w:pPr>
              <w:rPr>
                <w:sz w:val="16"/>
                <w:szCs w:val="16"/>
              </w:rPr>
            </w:pPr>
            <w:r>
              <w:rPr>
                <w:sz w:val="16"/>
                <w:szCs w:val="16"/>
              </w:rPr>
              <w:t>Howard Diamond</w:t>
            </w:r>
          </w:p>
        </w:tc>
        <w:tc>
          <w:tcPr>
            <w:tcW w:w="2016" w:type="dxa"/>
            <w:gridSpan w:val="2"/>
            <w:shd w:val="clear" w:color="auto" w:fill="auto"/>
            <w:vAlign w:val="center"/>
          </w:tcPr>
          <w:p w14:paraId="3466567C" w14:textId="77777777" w:rsidR="008D2781" w:rsidRPr="00A5388A" w:rsidRDefault="008D2781" w:rsidP="008D2781">
            <w:pPr>
              <w:rPr>
                <w:sz w:val="16"/>
                <w:szCs w:val="16"/>
              </w:rPr>
            </w:pPr>
          </w:p>
        </w:tc>
      </w:tr>
      <w:tr w:rsidR="008D2781" w:rsidRPr="00A5388A" w14:paraId="5BF754EE" w14:textId="77777777" w:rsidTr="008D2781">
        <w:trPr>
          <w:trHeight w:val="284"/>
        </w:trPr>
        <w:tc>
          <w:tcPr>
            <w:tcW w:w="1277" w:type="dxa"/>
            <w:vAlign w:val="center"/>
          </w:tcPr>
          <w:p w14:paraId="7A4CC313" w14:textId="77777777" w:rsidR="008D2781" w:rsidRDefault="008D2781" w:rsidP="008D2781">
            <w:pPr>
              <w:rPr>
                <w:sz w:val="16"/>
                <w:szCs w:val="16"/>
              </w:rPr>
            </w:pPr>
            <w:r>
              <w:rPr>
                <w:sz w:val="16"/>
                <w:szCs w:val="16"/>
              </w:rPr>
              <w:t>17:20-17:45</w:t>
            </w:r>
          </w:p>
        </w:tc>
        <w:tc>
          <w:tcPr>
            <w:tcW w:w="283" w:type="dxa"/>
            <w:vMerge/>
            <w:shd w:val="clear" w:color="auto" w:fill="FABF8F" w:themeFill="accent6" w:themeFillTint="99"/>
            <w:textDirection w:val="btLr"/>
            <w:vAlign w:val="center"/>
          </w:tcPr>
          <w:p w14:paraId="6DE4B26D" w14:textId="77777777" w:rsidR="008D2781" w:rsidRDefault="008D2781" w:rsidP="008D2781">
            <w:pPr>
              <w:ind w:left="113" w:right="113"/>
              <w:jc w:val="center"/>
              <w:rPr>
                <w:b/>
                <w:bCs/>
                <w:sz w:val="16"/>
                <w:szCs w:val="16"/>
              </w:rPr>
            </w:pPr>
          </w:p>
        </w:tc>
        <w:tc>
          <w:tcPr>
            <w:tcW w:w="3827" w:type="dxa"/>
            <w:shd w:val="clear" w:color="auto" w:fill="auto"/>
            <w:vAlign w:val="center"/>
          </w:tcPr>
          <w:p w14:paraId="799DE99E" w14:textId="77777777" w:rsidR="008D2781" w:rsidRDefault="008D2781" w:rsidP="008D2781">
            <w:pPr>
              <w:rPr>
                <w:sz w:val="16"/>
                <w:szCs w:val="16"/>
              </w:rPr>
            </w:pPr>
            <w:r>
              <w:rPr>
                <w:sz w:val="16"/>
                <w:szCs w:val="16"/>
              </w:rPr>
              <w:t>Discussion on implementation/pilot sites</w:t>
            </w:r>
          </w:p>
        </w:tc>
        <w:tc>
          <w:tcPr>
            <w:tcW w:w="567" w:type="dxa"/>
            <w:shd w:val="clear" w:color="auto" w:fill="auto"/>
            <w:vAlign w:val="center"/>
          </w:tcPr>
          <w:p w14:paraId="3A185380" w14:textId="77777777" w:rsidR="008D2781" w:rsidRDefault="008D2781" w:rsidP="008D2781">
            <w:pPr>
              <w:ind w:right="-108"/>
              <w:rPr>
                <w:sz w:val="16"/>
                <w:szCs w:val="16"/>
              </w:rPr>
            </w:pPr>
          </w:p>
        </w:tc>
        <w:tc>
          <w:tcPr>
            <w:tcW w:w="1670" w:type="dxa"/>
            <w:shd w:val="clear" w:color="auto" w:fill="auto"/>
            <w:vAlign w:val="center"/>
          </w:tcPr>
          <w:p w14:paraId="52482E24" w14:textId="77777777" w:rsidR="008D2781" w:rsidRDefault="008D2781" w:rsidP="008D2781">
            <w:pPr>
              <w:rPr>
                <w:sz w:val="16"/>
                <w:szCs w:val="16"/>
              </w:rPr>
            </w:pPr>
            <w:r>
              <w:rPr>
                <w:sz w:val="16"/>
                <w:szCs w:val="16"/>
              </w:rPr>
              <w:t>All</w:t>
            </w:r>
          </w:p>
        </w:tc>
        <w:tc>
          <w:tcPr>
            <w:tcW w:w="2016" w:type="dxa"/>
            <w:gridSpan w:val="2"/>
            <w:shd w:val="clear" w:color="auto" w:fill="auto"/>
            <w:vAlign w:val="center"/>
          </w:tcPr>
          <w:p w14:paraId="361EF059" w14:textId="6E1BCF85" w:rsidR="008D2781" w:rsidRPr="00A5388A" w:rsidRDefault="008D2781" w:rsidP="008D2781">
            <w:pPr>
              <w:rPr>
                <w:b/>
                <w:bCs/>
                <w:sz w:val="16"/>
                <w:szCs w:val="16"/>
              </w:rPr>
            </w:pPr>
            <w:r>
              <w:rPr>
                <w:sz w:val="16"/>
                <w:szCs w:val="16"/>
              </w:rPr>
              <w:t>Draft proposal(s) for Implementation</w:t>
            </w:r>
            <w:r w:rsidR="00383BCC">
              <w:rPr>
                <w:sz w:val="16"/>
                <w:szCs w:val="16"/>
              </w:rPr>
              <w:t xml:space="preserve">  </w:t>
            </w:r>
            <w:r>
              <w:rPr>
                <w:sz w:val="16"/>
                <w:szCs w:val="16"/>
              </w:rPr>
              <w:t>and pilot sites.</w:t>
            </w:r>
          </w:p>
        </w:tc>
      </w:tr>
      <w:tr w:rsidR="008D2781" w:rsidRPr="00A5388A" w14:paraId="163D5546" w14:textId="77777777" w:rsidTr="008D2781">
        <w:trPr>
          <w:trHeight w:val="284"/>
        </w:trPr>
        <w:tc>
          <w:tcPr>
            <w:tcW w:w="1277" w:type="dxa"/>
            <w:vAlign w:val="center"/>
          </w:tcPr>
          <w:p w14:paraId="3A821D0E" w14:textId="77777777" w:rsidR="008D2781" w:rsidRPr="00A5388A" w:rsidRDefault="008D2781" w:rsidP="008D2781">
            <w:pPr>
              <w:jc w:val="center"/>
              <w:rPr>
                <w:sz w:val="16"/>
                <w:szCs w:val="16"/>
              </w:rPr>
            </w:pPr>
            <w:r>
              <w:rPr>
                <w:sz w:val="16"/>
                <w:szCs w:val="16"/>
              </w:rPr>
              <w:t>17:45</w:t>
            </w:r>
          </w:p>
        </w:tc>
        <w:tc>
          <w:tcPr>
            <w:tcW w:w="283" w:type="dxa"/>
            <w:vMerge/>
            <w:shd w:val="clear" w:color="auto" w:fill="FABF8F" w:themeFill="accent6" w:themeFillTint="99"/>
          </w:tcPr>
          <w:p w14:paraId="2CA17FD3" w14:textId="77777777" w:rsidR="008D2781" w:rsidRPr="00DB5D23" w:rsidRDefault="008D2781" w:rsidP="008D2781">
            <w:pPr>
              <w:rPr>
                <w:b/>
                <w:bCs/>
                <w:sz w:val="16"/>
                <w:szCs w:val="16"/>
              </w:rPr>
            </w:pPr>
          </w:p>
        </w:tc>
        <w:tc>
          <w:tcPr>
            <w:tcW w:w="8080" w:type="dxa"/>
            <w:gridSpan w:val="5"/>
            <w:shd w:val="clear" w:color="auto" w:fill="F2DBDB" w:themeFill="accent2" w:themeFillTint="33"/>
            <w:vAlign w:val="center"/>
          </w:tcPr>
          <w:p w14:paraId="4AB17E0B" w14:textId="77777777" w:rsidR="008D2781" w:rsidRPr="00DB5D23" w:rsidRDefault="008D2781" w:rsidP="008D2781">
            <w:pPr>
              <w:rPr>
                <w:b/>
                <w:bCs/>
                <w:sz w:val="16"/>
                <w:szCs w:val="16"/>
              </w:rPr>
            </w:pPr>
            <w:r w:rsidRPr="00DB5D23">
              <w:rPr>
                <w:b/>
                <w:bCs/>
                <w:sz w:val="16"/>
                <w:szCs w:val="16"/>
              </w:rPr>
              <w:t xml:space="preserve">End of day </w:t>
            </w:r>
            <w:r>
              <w:rPr>
                <w:b/>
                <w:bCs/>
                <w:sz w:val="16"/>
                <w:szCs w:val="16"/>
              </w:rPr>
              <w:t>2</w:t>
            </w:r>
          </w:p>
        </w:tc>
      </w:tr>
    </w:tbl>
    <w:p w14:paraId="49FD19C6" w14:textId="77777777" w:rsidR="008D2781" w:rsidRDefault="008D2781"/>
    <w:p w14:paraId="0DD29561" w14:textId="77777777" w:rsidR="008D2781" w:rsidRDefault="008D2781"/>
    <w:p w14:paraId="62B9528C" w14:textId="77777777" w:rsidR="008D2781" w:rsidRDefault="008D2781"/>
    <w:tbl>
      <w:tblPr>
        <w:tblStyle w:val="TableGrid"/>
        <w:tblW w:w="9640" w:type="dxa"/>
        <w:tblInd w:w="-176" w:type="dxa"/>
        <w:tblLayout w:type="fixed"/>
        <w:tblLook w:val="04A0" w:firstRow="1" w:lastRow="0" w:firstColumn="1" w:lastColumn="0" w:noHBand="0" w:noVBand="1"/>
      </w:tblPr>
      <w:tblGrid>
        <w:gridCol w:w="1277"/>
        <w:gridCol w:w="283"/>
        <w:gridCol w:w="3686"/>
        <w:gridCol w:w="567"/>
        <w:gridCol w:w="1701"/>
        <w:gridCol w:w="2126"/>
      </w:tblGrid>
      <w:tr w:rsidR="008D2781" w:rsidRPr="00236197" w14:paraId="031C9ADA" w14:textId="77777777" w:rsidTr="008D2781">
        <w:trPr>
          <w:trHeight w:val="454"/>
        </w:trPr>
        <w:tc>
          <w:tcPr>
            <w:tcW w:w="9640" w:type="dxa"/>
            <w:gridSpan w:val="6"/>
            <w:shd w:val="clear" w:color="auto" w:fill="17365D" w:themeFill="text2" w:themeFillShade="BF"/>
            <w:vAlign w:val="center"/>
          </w:tcPr>
          <w:p w14:paraId="7AA0BA6B" w14:textId="77777777" w:rsidR="008D2781" w:rsidRPr="00236197" w:rsidRDefault="008D2781" w:rsidP="008D2781">
            <w:pPr>
              <w:pStyle w:val="Caption"/>
              <w:keepNext/>
              <w:jc w:val="center"/>
              <w:rPr>
                <w:color w:val="FFFFFF" w:themeColor="background1"/>
              </w:rPr>
            </w:pPr>
            <w:r w:rsidRPr="00236197">
              <w:rPr>
                <w:color w:val="FFFFFF" w:themeColor="background1"/>
              </w:rPr>
              <w:t xml:space="preserve">Day </w:t>
            </w:r>
            <w:r>
              <w:rPr>
                <w:color w:val="FFFFFF" w:themeColor="background1"/>
              </w:rPr>
              <w:t>3</w:t>
            </w:r>
            <w:r w:rsidRPr="00236197">
              <w:rPr>
                <w:color w:val="FFFFFF" w:themeColor="background1"/>
              </w:rPr>
              <w:t xml:space="preserve">: </w:t>
            </w:r>
            <w:r>
              <w:rPr>
                <w:color w:val="FFFFFF" w:themeColor="background1"/>
              </w:rPr>
              <w:t>Friday</w:t>
            </w:r>
            <w:r w:rsidRPr="00236197">
              <w:rPr>
                <w:color w:val="FFFFFF" w:themeColor="background1"/>
              </w:rPr>
              <w:t xml:space="preserve">, </w:t>
            </w:r>
            <w:r>
              <w:rPr>
                <w:color w:val="FFFFFF" w:themeColor="background1"/>
              </w:rPr>
              <w:t>31</w:t>
            </w:r>
            <w:r w:rsidRPr="00236197">
              <w:rPr>
                <w:color w:val="FFFFFF" w:themeColor="background1"/>
                <w:vertAlign w:val="superscript"/>
              </w:rPr>
              <w:t>st</w:t>
            </w:r>
            <w:r>
              <w:rPr>
                <w:color w:val="FFFFFF" w:themeColor="background1"/>
              </w:rPr>
              <w:t xml:space="preserve"> </w:t>
            </w:r>
            <w:r w:rsidRPr="00236197">
              <w:rPr>
                <w:color w:val="FFFFFF" w:themeColor="background1"/>
              </w:rPr>
              <w:t>March 201</w:t>
            </w:r>
            <w:r>
              <w:rPr>
                <w:color w:val="FFFFFF" w:themeColor="background1"/>
              </w:rPr>
              <w:t>7 (…, Closure)</w:t>
            </w:r>
          </w:p>
        </w:tc>
      </w:tr>
      <w:tr w:rsidR="008D2781" w14:paraId="1BF7D9D9" w14:textId="77777777" w:rsidTr="008D2781">
        <w:trPr>
          <w:trHeight w:val="284"/>
        </w:trPr>
        <w:tc>
          <w:tcPr>
            <w:tcW w:w="1277" w:type="dxa"/>
            <w:vAlign w:val="center"/>
          </w:tcPr>
          <w:p w14:paraId="7B6D59F5" w14:textId="77777777" w:rsidR="008D2781" w:rsidRPr="00A5388A" w:rsidRDefault="008D2781" w:rsidP="008D2781">
            <w:pPr>
              <w:jc w:val="center"/>
              <w:rPr>
                <w:b/>
                <w:bCs/>
                <w:sz w:val="16"/>
                <w:szCs w:val="16"/>
              </w:rPr>
            </w:pPr>
            <w:r w:rsidRPr="00A5388A">
              <w:rPr>
                <w:b/>
                <w:bCs/>
                <w:sz w:val="16"/>
                <w:szCs w:val="16"/>
              </w:rPr>
              <w:t>Time</w:t>
            </w:r>
          </w:p>
        </w:tc>
        <w:tc>
          <w:tcPr>
            <w:tcW w:w="283" w:type="dxa"/>
          </w:tcPr>
          <w:p w14:paraId="2D211820" w14:textId="77777777" w:rsidR="008D2781" w:rsidRPr="00A5388A" w:rsidRDefault="008D2781" w:rsidP="008D2781">
            <w:pPr>
              <w:jc w:val="center"/>
              <w:rPr>
                <w:b/>
                <w:bCs/>
                <w:sz w:val="16"/>
                <w:szCs w:val="16"/>
              </w:rPr>
            </w:pPr>
          </w:p>
        </w:tc>
        <w:tc>
          <w:tcPr>
            <w:tcW w:w="3686" w:type="dxa"/>
            <w:vAlign w:val="center"/>
          </w:tcPr>
          <w:p w14:paraId="69A74170" w14:textId="77777777" w:rsidR="008D2781" w:rsidRPr="00A5388A" w:rsidRDefault="008D2781" w:rsidP="008D2781">
            <w:pPr>
              <w:jc w:val="center"/>
              <w:rPr>
                <w:b/>
                <w:bCs/>
                <w:sz w:val="16"/>
                <w:szCs w:val="16"/>
              </w:rPr>
            </w:pPr>
            <w:r w:rsidRPr="00A5388A">
              <w:rPr>
                <w:b/>
                <w:bCs/>
                <w:sz w:val="16"/>
                <w:szCs w:val="16"/>
              </w:rPr>
              <w:t>ITEM</w:t>
            </w:r>
          </w:p>
        </w:tc>
        <w:tc>
          <w:tcPr>
            <w:tcW w:w="567" w:type="dxa"/>
            <w:vAlign w:val="center"/>
          </w:tcPr>
          <w:p w14:paraId="50866045" w14:textId="77777777" w:rsidR="008D2781" w:rsidRPr="00A5388A" w:rsidRDefault="008D2781" w:rsidP="008D2781">
            <w:pPr>
              <w:ind w:right="-108"/>
              <w:jc w:val="center"/>
              <w:rPr>
                <w:b/>
                <w:bCs/>
                <w:sz w:val="16"/>
                <w:szCs w:val="16"/>
              </w:rPr>
            </w:pPr>
            <w:r w:rsidRPr="00A5388A">
              <w:rPr>
                <w:b/>
                <w:bCs/>
                <w:sz w:val="16"/>
                <w:szCs w:val="16"/>
              </w:rPr>
              <w:t>N°</w:t>
            </w:r>
          </w:p>
        </w:tc>
        <w:tc>
          <w:tcPr>
            <w:tcW w:w="1701" w:type="dxa"/>
            <w:vAlign w:val="center"/>
          </w:tcPr>
          <w:p w14:paraId="4E281733" w14:textId="77777777" w:rsidR="008D2781" w:rsidRPr="00A5388A" w:rsidRDefault="008D2781" w:rsidP="008D2781">
            <w:pPr>
              <w:jc w:val="center"/>
              <w:rPr>
                <w:b/>
                <w:bCs/>
                <w:sz w:val="16"/>
                <w:szCs w:val="16"/>
              </w:rPr>
            </w:pPr>
            <w:r w:rsidRPr="00A5388A">
              <w:rPr>
                <w:b/>
                <w:bCs/>
                <w:sz w:val="16"/>
                <w:szCs w:val="16"/>
              </w:rPr>
              <w:t>Presenter</w:t>
            </w:r>
          </w:p>
        </w:tc>
        <w:tc>
          <w:tcPr>
            <w:tcW w:w="2126" w:type="dxa"/>
            <w:vAlign w:val="center"/>
          </w:tcPr>
          <w:p w14:paraId="730EDB16" w14:textId="77777777" w:rsidR="008D2781" w:rsidRPr="00A5388A" w:rsidRDefault="008D2781" w:rsidP="008D2781">
            <w:pPr>
              <w:jc w:val="center"/>
              <w:rPr>
                <w:b/>
                <w:bCs/>
                <w:sz w:val="16"/>
                <w:szCs w:val="16"/>
              </w:rPr>
            </w:pPr>
            <w:r w:rsidRPr="00A5388A">
              <w:rPr>
                <w:b/>
                <w:bCs/>
                <w:sz w:val="16"/>
                <w:szCs w:val="16"/>
              </w:rPr>
              <w:t>Targeted outcome</w:t>
            </w:r>
          </w:p>
        </w:tc>
      </w:tr>
      <w:tr w:rsidR="008D2781" w14:paraId="70E42E0B" w14:textId="77777777" w:rsidTr="008D2781">
        <w:trPr>
          <w:trHeight w:val="284"/>
        </w:trPr>
        <w:tc>
          <w:tcPr>
            <w:tcW w:w="1277" w:type="dxa"/>
            <w:vMerge w:val="restart"/>
            <w:vAlign w:val="center"/>
          </w:tcPr>
          <w:p w14:paraId="0E6D213E" w14:textId="77777777" w:rsidR="008D2781" w:rsidRDefault="008D2781" w:rsidP="008D2781">
            <w:pPr>
              <w:rPr>
                <w:sz w:val="16"/>
                <w:szCs w:val="16"/>
              </w:rPr>
            </w:pPr>
            <w:r>
              <w:rPr>
                <w:sz w:val="16"/>
                <w:szCs w:val="16"/>
              </w:rPr>
              <w:t>08:30:9:00</w:t>
            </w:r>
          </w:p>
        </w:tc>
        <w:tc>
          <w:tcPr>
            <w:tcW w:w="283" w:type="dxa"/>
            <w:vMerge w:val="restart"/>
            <w:shd w:val="clear" w:color="auto" w:fill="FABF8F" w:themeFill="accent6" w:themeFillTint="99"/>
            <w:textDirection w:val="btLr"/>
            <w:vAlign w:val="center"/>
          </w:tcPr>
          <w:p w14:paraId="0BA0FEF9" w14:textId="77777777" w:rsidR="008D2781" w:rsidRDefault="008D2781" w:rsidP="008D2781">
            <w:pPr>
              <w:ind w:left="113" w:right="113"/>
              <w:jc w:val="center"/>
              <w:rPr>
                <w:b/>
                <w:bCs/>
                <w:sz w:val="16"/>
                <w:szCs w:val="16"/>
              </w:rPr>
            </w:pPr>
          </w:p>
        </w:tc>
        <w:tc>
          <w:tcPr>
            <w:tcW w:w="3686" w:type="dxa"/>
            <w:tcBorders>
              <w:bottom w:val="single" w:sz="4" w:space="0" w:color="auto"/>
            </w:tcBorders>
            <w:shd w:val="clear" w:color="auto" w:fill="C6D9F1" w:themeFill="text2" w:themeFillTint="33"/>
            <w:vAlign w:val="center"/>
          </w:tcPr>
          <w:p w14:paraId="3A6259D1" w14:textId="77777777" w:rsidR="008D2781" w:rsidRPr="000C58F2" w:rsidRDefault="008D2781" w:rsidP="008D2781">
            <w:pPr>
              <w:rPr>
                <w:b/>
                <w:bCs/>
                <w:sz w:val="16"/>
                <w:szCs w:val="16"/>
              </w:rPr>
            </w:pPr>
            <w:r w:rsidRPr="00F1095F">
              <w:rPr>
                <w:b/>
                <w:bCs/>
                <w:sz w:val="16"/>
                <w:szCs w:val="16"/>
              </w:rPr>
              <w:t>Engagement with other parties</w:t>
            </w:r>
          </w:p>
        </w:tc>
        <w:tc>
          <w:tcPr>
            <w:tcW w:w="567" w:type="dxa"/>
            <w:tcBorders>
              <w:bottom w:val="single" w:sz="4" w:space="0" w:color="auto"/>
            </w:tcBorders>
            <w:shd w:val="clear" w:color="auto" w:fill="C6D9F1" w:themeFill="text2" w:themeFillTint="33"/>
            <w:vAlign w:val="center"/>
          </w:tcPr>
          <w:p w14:paraId="6A1C8C14" w14:textId="77777777" w:rsidR="008D2781" w:rsidRPr="000C58F2" w:rsidRDefault="008D2781" w:rsidP="008D2781">
            <w:pPr>
              <w:ind w:right="-108"/>
              <w:rPr>
                <w:b/>
                <w:bCs/>
                <w:sz w:val="16"/>
                <w:szCs w:val="16"/>
              </w:rPr>
            </w:pPr>
            <w:r>
              <w:rPr>
                <w:b/>
                <w:bCs/>
                <w:sz w:val="16"/>
                <w:szCs w:val="16"/>
              </w:rPr>
              <w:t>10.</w:t>
            </w:r>
          </w:p>
        </w:tc>
        <w:tc>
          <w:tcPr>
            <w:tcW w:w="1701" w:type="dxa"/>
            <w:tcBorders>
              <w:bottom w:val="single" w:sz="4" w:space="0" w:color="auto"/>
            </w:tcBorders>
            <w:shd w:val="clear" w:color="auto" w:fill="C6D9F1" w:themeFill="text2" w:themeFillTint="33"/>
            <w:vAlign w:val="center"/>
          </w:tcPr>
          <w:p w14:paraId="6436BD58" w14:textId="77777777" w:rsidR="008D2781" w:rsidRPr="000C58F2" w:rsidRDefault="008D2781" w:rsidP="008D2781">
            <w:pPr>
              <w:rPr>
                <w:b/>
                <w:bCs/>
                <w:sz w:val="16"/>
                <w:szCs w:val="16"/>
              </w:rPr>
            </w:pPr>
          </w:p>
        </w:tc>
        <w:tc>
          <w:tcPr>
            <w:tcW w:w="2126" w:type="dxa"/>
            <w:tcBorders>
              <w:bottom w:val="single" w:sz="4" w:space="0" w:color="auto"/>
            </w:tcBorders>
            <w:shd w:val="clear" w:color="auto" w:fill="C6D9F1" w:themeFill="text2" w:themeFillTint="33"/>
            <w:vAlign w:val="center"/>
          </w:tcPr>
          <w:p w14:paraId="230AD042" w14:textId="77777777" w:rsidR="008D2781" w:rsidRPr="000C58F2" w:rsidRDefault="008D2781" w:rsidP="008D2781">
            <w:pPr>
              <w:rPr>
                <w:b/>
                <w:bCs/>
                <w:sz w:val="16"/>
                <w:szCs w:val="16"/>
              </w:rPr>
            </w:pPr>
          </w:p>
        </w:tc>
      </w:tr>
      <w:tr w:rsidR="008D2781" w14:paraId="37A50456" w14:textId="77777777" w:rsidTr="008D2781">
        <w:trPr>
          <w:trHeight w:val="284"/>
        </w:trPr>
        <w:tc>
          <w:tcPr>
            <w:tcW w:w="1277" w:type="dxa"/>
            <w:vMerge/>
            <w:vAlign w:val="center"/>
          </w:tcPr>
          <w:p w14:paraId="7CC7536E" w14:textId="77777777" w:rsidR="008D2781" w:rsidRDefault="008D2781" w:rsidP="008D2781">
            <w:pPr>
              <w:rPr>
                <w:sz w:val="16"/>
                <w:szCs w:val="16"/>
              </w:rPr>
            </w:pPr>
          </w:p>
        </w:tc>
        <w:tc>
          <w:tcPr>
            <w:tcW w:w="283" w:type="dxa"/>
            <w:vMerge/>
            <w:shd w:val="clear" w:color="auto" w:fill="FABF8F" w:themeFill="accent6" w:themeFillTint="99"/>
            <w:textDirection w:val="btLr"/>
            <w:vAlign w:val="center"/>
          </w:tcPr>
          <w:p w14:paraId="05D8917C" w14:textId="77777777" w:rsidR="008D2781" w:rsidRDefault="008D2781" w:rsidP="008D2781">
            <w:pPr>
              <w:ind w:left="113" w:right="113"/>
              <w:jc w:val="center"/>
              <w:rPr>
                <w:b/>
                <w:bCs/>
                <w:sz w:val="16"/>
                <w:szCs w:val="16"/>
              </w:rPr>
            </w:pPr>
          </w:p>
        </w:tc>
        <w:tc>
          <w:tcPr>
            <w:tcW w:w="3686" w:type="dxa"/>
            <w:shd w:val="clear" w:color="auto" w:fill="auto"/>
            <w:vAlign w:val="center"/>
          </w:tcPr>
          <w:p w14:paraId="6051F286" w14:textId="77777777" w:rsidR="008D2781" w:rsidRPr="0075568A" w:rsidRDefault="008D2781" w:rsidP="008D2781">
            <w:pPr>
              <w:rPr>
                <w:sz w:val="16"/>
                <w:szCs w:val="16"/>
              </w:rPr>
            </w:pPr>
            <w:r w:rsidRPr="00F1095F">
              <w:rPr>
                <w:sz w:val="16"/>
                <w:szCs w:val="16"/>
              </w:rPr>
              <w:t xml:space="preserve">Discussion on engagement of GSRN with other parties: e.g. WMO, CBS, CIMO, </w:t>
            </w:r>
            <w:proofErr w:type="spellStart"/>
            <w:r w:rsidRPr="00F1095F">
              <w:rPr>
                <w:sz w:val="16"/>
                <w:szCs w:val="16"/>
              </w:rPr>
              <w:t>CCl</w:t>
            </w:r>
            <w:proofErr w:type="spellEnd"/>
            <w:r w:rsidRPr="00F1095F">
              <w:rPr>
                <w:sz w:val="16"/>
                <w:szCs w:val="16"/>
              </w:rPr>
              <w:t>, WIGOS, BIPM</w:t>
            </w:r>
          </w:p>
        </w:tc>
        <w:tc>
          <w:tcPr>
            <w:tcW w:w="567" w:type="dxa"/>
            <w:shd w:val="clear" w:color="auto" w:fill="auto"/>
            <w:vAlign w:val="center"/>
          </w:tcPr>
          <w:p w14:paraId="42D1EC86" w14:textId="77777777" w:rsidR="008D2781" w:rsidRPr="0075568A" w:rsidRDefault="008D2781" w:rsidP="008D2781">
            <w:pPr>
              <w:ind w:right="-108"/>
              <w:rPr>
                <w:sz w:val="16"/>
                <w:szCs w:val="16"/>
              </w:rPr>
            </w:pPr>
            <w:r>
              <w:rPr>
                <w:sz w:val="16"/>
                <w:szCs w:val="16"/>
              </w:rPr>
              <w:t>10.1</w:t>
            </w:r>
          </w:p>
        </w:tc>
        <w:tc>
          <w:tcPr>
            <w:tcW w:w="1701" w:type="dxa"/>
            <w:shd w:val="clear" w:color="auto" w:fill="auto"/>
            <w:vAlign w:val="center"/>
          </w:tcPr>
          <w:p w14:paraId="0A6BB576" w14:textId="77777777" w:rsidR="008D2781" w:rsidRPr="0075568A" w:rsidRDefault="008D2781" w:rsidP="008D2781">
            <w:pPr>
              <w:rPr>
                <w:sz w:val="16"/>
                <w:szCs w:val="16"/>
              </w:rPr>
            </w:pPr>
            <w:r>
              <w:rPr>
                <w:sz w:val="16"/>
                <w:szCs w:val="16"/>
              </w:rPr>
              <w:t xml:space="preserve">Open discussion. </w:t>
            </w:r>
            <w:proofErr w:type="spellStart"/>
            <w:r w:rsidRPr="00F1095F">
              <w:rPr>
                <w:sz w:val="16"/>
                <w:szCs w:val="16"/>
              </w:rPr>
              <w:t>A.Merlone</w:t>
            </w:r>
            <w:proofErr w:type="spellEnd"/>
            <w:r w:rsidRPr="00F1095F">
              <w:rPr>
                <w:sz w:val="16"/>
                <w:szCs w:val="16"/>
              </w:rPr>
              <w:t xml:space="preserve"> to introduce interaction with BIPM, others</w:t>
            </w:r>
          </w:p>
        </w:tc>
        <w:tc>
          <w:tcPr>
            <w:tcW w:w="2126" w:type="dxa"/>
            <w:shd w:val="clear" w:color="auto" w:fill="auto"/>
            <w:vAlign w:val="center"/>
          </w:tcPr>
          <w:p w14:paraId="611D2F1B" w14:textId="77777777" w:rsidR="008D2781" w:rsidRPr="0075568A" w:rsidRDefault="008D2781" w:rsidP="008D2781">
            <w:pPr>
              <w:rPr>
                <w:sz w:val="16"/>
                <w:szCs w:val="16"/>
              </w:rPr>
            </w:pPr>
            <w:r w:rsidRPr="00F1095F">
              <w:rPr>
                <w:sz w:val="16"/>
                <w:szCs w:val="16"/>
              </w:rPr>
              <w:t>Defined position of GSRN in the existing observation landscape</w:t>
            </w:r>
          </w:p>
        </w:tc>
      </w:tr>
      <w:tr w:rsidR="008D2781" w14:paraId="79C6ECC4" w14:textId="77777777" w:rsidTr="008D2781">
        <w:trPr>
          <w:trHeight w:val="284"/>
        </w:trPr>
        <w:tc>
          <w:tcPr>
            <w:tcW w:w="1277" w:type="dxa"/>
            <w:vMerge w:val="restart"/>
            <w:vAlign w:val="center"/>
          </w:tcPr>
          <w:p w14:paraId="50A435CD" w14:textId="77777777" w:rsidR="008D2781" w:rsidRDefault="008D2781" w:rsidP="008D2781">
            <w:pPr>
              <w:rPr>
                <w:sz w:val="16"/>
                <w:szCs w:val="16"/>
              </w:rPr>
            </w:pPr>
            <w:r>
              <w:rPr>
                <w:sz w:val="16"/>
                <w:szCs w:val="16"/>
              </w:rPr>
              <w:t>90:00-10:00</w:t>
            </w:r>
          </w:p>
        </w:tc>
        <w:tc>
          <w:tcPr>
            <w:tcW w:w="283" w:type="dxa"/>
            <w:vMerge/>
            <w:shd w:val="clear" w:color="auto" w:fill="FABF8F" w:themeFill="accent6" w:themeFillTint="99"/>
            <w:textDirection w:val="btLr"/>
            <w:vAlign w:val="center"/>
          </w:tcPr>
          <w:p w14:paraId="46B0DC27" w14:textId="77777777" w:rsidR="008D2781" w:rsidRDefault="008D2781" w:rsidP="008D2781">
            <w:pPr>
              <w:ind w:left="113" w:right="113"/>
              <w:jc w:val="center"/>
              <w:rPr>
                <w:b/>
                <w:bCs/>
                <w:sz w:val="16"/>
                <w:szCs w:val="16"/>
              </w:rPr>
            </w:pPr>
          </w:p>
        </w:tc>
        <w:tc>
          <w:tcPr>
            <w:tcW w:w="3686" w:type="dxa"/>
            <w:tcBorders>
              <w:bottom w:val="single" w:sz="4" w:space="0" w:color="auto"/>
            </w:tcBorders>
            <w:shd w:val="clear" w:color="auto" w:fill="C6D9F1" w:themeFill="text2" w:themeFillTint="33"/>
            <w:vAlign w:val="center"/>
          </w:tcPr>
          <w:p w14:paraId="09FAA67A" w14:textId="77777777" w:rsidR="008D2781" w:rsidRPr="001A17C9" w:rsidRDefault="008D2781" w:rsidP="008D2781">
            <w:pPr>
              <w:rPr>
                <w:b/>
                <w:bCs/>
                <w:sz w:val="16"/>
                <w:szCs w:val="16"/>
              </w:rPr>
            </w:pPr>
            <w:r w:rsidRPr="00F1095F">
              <w:rPr>
                <w:b/>
                <w:bCs/>
                <w:sz w:val="16"/>
                <w:szCs w:val="16"/>
              </w:rPr>
              <w:t>Open questions and way forward</w:t>
            </w:r>
          </w:p>
        </w:tc>
        <w:tc>
          <w:tcPr>
            <w:tcW w:w="567" w:type="dxa"/>
            <w:tcBorders>
              <w:bottom w:val="single" w:sz="4" w:space="0" w:color="auto"/>
            </w:tcBorders>
            <w:shd w:val="clear" w:color="auto" w:fill="C6D9F1" w:themeFill="text2" w:themeFillTint="33"/>
            <w:vAlign w:val="center"/>
          </w:tcPr>
          <w:p w14:paraId="6FD155C8" w14:textId="77777777" w:rsidR="008D2781" w:rsidRPr="001A17C9" w:rsidRDefault="008D2781" w:rsidP="008D2781">
            <w:pPr>
              <w:ind w:right="-108"/>
              <w:rPr>
                <w:b/>
                <w:bCs/>
                <w:sz w:val="16"/>
                <w:szCs w:val="16"/>
              </w:rPr>
            </w:pPr>
            <w:r>
              <w:rPr>
                <w:b/>
                <w:bCs/>
                <w:sz w:val="16"/>
                <w:szCs w:val="16"/>
              </w:rPr>
              <w:t>11.</w:t>
            </w:r>
          </w:p>
        </w:tc>
        <w:tc>
          <w:tcPr>
            <w:tcW w:w="1701" w:type="dxa"/>
            <w:tcBorders>
              <w:bottom w:val="single" w:sz="4" w:space="0" w:color="auto"/>
            </w:tcBorders>
            <w:shd w:val="clear" w:color="auto" w:fill="C6D9F1" w:themeFill="text2" w:themeFillTint="33"/>
            <w:vAlign w:val="center"/>
          </w:tcPr>
          <w:p w14:paraId="4CD4D417" w14:textId="77777777" w:rsidR="008D2781" w:rsidRPr="001A17C9" w:rsidRDefault="008D2781" w:rsidP="008D2781">
            <w:pPr>
              <w:rPr>
                <w:b/>
                <w:bCs/>
                <w:sz w:val="16"/>
                <w:szCs w:val="16"/>
              </w:rPr>
            </w:pPr>
          </w:p>
        </w:tc>
        <w:tc>
          <w:tcPr>
            <w:tcW w:w="2126" w:type="dxa"/>
            <w:tcBorders>
              <w:bottom w:val="single" w:sz="4" w:space="0" w:color="auto"/>
            </w:tcBorders>
            <w:shd w:val="clear" w:color="auto" w:fill="C6D9F1" w:themeFill="text2" w:themeFillTint="33"/>
            <w:vAlign w:val="center"/>
          </w:tcPr>
          <w:p w14:paraId="1BD948B4" w14:textId="77777777" w:rsidR="008D2781" w:rsidRPr="0075568A" w:rsidRDefault="008D2781" w:rsidP="008D2781">
            <w:pPr>
              <w:rPr>
                <w:sz w:val="16"/>
                <w:szCs w:val="16"/>
              </w:rPr>
            </w:pPr>
          </w:p>
        </w:tc>
      </w:tr>
      <w:tr w:rsidR="008D2781" w14:paraId="00DEE2FF" w14:textId="77777777" w:rsidTr="008D2781">
        <w:trPr>
          <w:trHeight w:val="284"/>
        </w:trPr>
        <w:tc>
          <w:tcPr>
            <w:tcW w:w="1277" w:type="dxa"/>
            <w:vMerge/>
            <w:vAlign w:val="center"/>
          </w:tcPr>
          <w:p w14:paraId="5F761110" w14:textId="77777777" w:rsidR="008D2781" w:rsidRDefault="008D2781" w:rsidP="008D2781">
            <w:pPr>
              <w:rPr>
                <w:sz w:val="16"/>
                <w:szCs w:val="16"/>
              </w:rPr>
            </w:pPr>
          </w:p>
        </w:tc>
        <w:tc>
          <w:tcPr>
            <w:tcW w:w="283" w:type="dxa"/>
            <w:vMerge/>
            <w:shd w:val="clear" w:color="auto" w:fill="FABF8F" w:themeFill="accent6" w:themeFillTint="99"/>
            <w:textDirection w:val="btLr"/>
            <w:vAlign w:val="center"/>
          </w:tcPr>
          <w:p w14:paraId="4F798860" w14:textId="77777777" w:rsidR="008D2781" w:rsidRDefault="008D2781" w:rsidP="008D2781">
            <w:pPr>
              <w:ind w:left="113" w:right="113"/>
              <w:jc w:val="center"/>
              <w:rPr>
                <w:b/>
                <w:bCs/>
                <w:sz w:val="16"/>
                <w:szCs w:val="16"/>
              </w:rPr>
            </w:pPr>
          </w:p>
        </w:tc>
        <w:tc>
          <w:tcPr>
            <w:tcW w:w="3686" w:type="dxa"/>
            <w:tcBorders>
              <w:bottom w:val="single" w:sz="4" w:space="0" w:color="auto"/>
            </w:tcBorders>
            <w:shd w:val="clear" w:color="auto" w:fill="auto"/>
            <w:vAlign w:val="center"/>
          </w:tcPr>
          <w:p w14:paraId="0471A47E" w14:textId="77777777" w:rsidR="008D2781" w:rsidRPr="007026DC" w:rsidRDefault="008D2781" w:rsidP="008D2781">
            <w:pPr>
              <w:rPr>
                <w:sz w:val="16"/>
                <w:szCs w:val="16"/>
              </w:rPr>
            </w:pPr>
            <w:r w:rsidRPr="00DC51B9">
              <w:rPr>
                <w:sz w:val="16"/>
                <w:szCs w:val="16"/>
              </w:rPr>
              <w:t>Discussion on how to tackle other open questions that might not have been discussed yet: siting, cost, lead center, funding; Decide on work plan</w:t>
            </w:r>
          </w:p>
        </w:tc>
        <w:tc>
          <w:tcPr>
            <w:tcW w:w="567" w:type="dxa"/>
            <w:tcBorders>
              <w:bottom w:val="single" w:sz="4" w:space="0" w:color="auto"/>
            </w:tcBorders>
            <w:shd w:val="clear" w:color="auto" w:fill="auto"/>
            <w:vAlign w:val="center"/>
          </w:tcPr>
          <w:p w14:paraId="16C0328B" w14:textId="77777777" w:rsidR="008D2781" w:rsidRPr="007026DC" w:rsidRDefault="008D2781" w:rsidP="008D2781">
            <w:pPr>
              <w:ind w:right="-108"/>
              <w:rPr>
                <w:sz w:val="16"/>
                <w:szCs w:val="16"/>
              </w:rPr>
            </w:pPr>
            <w:r w:rsidRPr="007026DC">
              <w:rPr>
                <w:sz w:val="16"/>
                <w:szCs w:val="16"/>
              </w:rPr>
              <w:t>11.1</w:t>
            </w:r>
          </w:p>
        </w:tc>
        <w:tc>
          <w:tcPr>
            <w:tcW w:w="1701" w:type="dxa"/>
            <w:tcBorders>
              <w:bottom w:val="single" w:sz="4" w:space="0" w:color="auto"/>
            </w:tcBorders>
            <w:shd w:val="clear" w:color="auto" w:fill="auto"/>
            <w:vAlign w:val="center"/>
          </w:tcPr>
          <w:p w14:paraId="665FBDE2" w14:textId="77777777" w:rsidR="008D2781" w:rsidRPr="007026DC" w:rsidRDefault="008D2781" w:rsidP="008D2781">
            <w:pPr>
              <w:rPr>
                <w:sz w:val="16"/>
                <w:szCs w:val="16"/>
              </w:rPr>
            </w:pPr>
          </w:p>
        </w:tc>
        <w:tc>
          <w:tcPr>
            <w:tcW w:w="2126" w:type="dxa"/>
            <w:tcBorders>
              <w:bottom w:val="single" w:sz="4" w:space="0" w:color="auto"/>
            </w:tcBorders>
            <w:shd w:val="clear" w:color="auto" w:fill="auto"/>
            <w:vAlign w:val="center"/>
          </w:tcPr>
          <w:p w14:paraId="02047A92" w14:textId="77777777" w:rsidR="008D2781" w:rsidRPr="0075568A" w:rsidRDefault="008D2781" w:rsidP="008D2781">
            <w:pPr>
              <w:rPr>
                <w:sz w:val="16"/>
                <w:szCs w:val="16"/>
              </w:rPr>
            </w:pPr>
            <w:r w:rsidRPr="00DC51B9">
              <w:rPr>
                <w:sz w:val="16"/>
                <w:szCs w:val="16"/>
              </w:rPr>
              <w:t>Work plan</w:t>
            </w:r>
          </w:p>
        </w:tc>
      </w:tr>
      <w:tr w:rsidR="008D2781" w14:paraId="75D9B0CC" w14:textId="77777777" w:rsidTr="008D2781">
        <w:trPr>
          <w:trHeight w:val="284"/>
        </w:trPr>
        <w:tc>
          <w:tcPr>
            <w:tcW w:w="1277" w:type="dxa"/>
            <w:vAlign w:val="center"/>
          </w:tcPr>
          <w:p w14:paraId="01B70DB6" w14:textId="77777777" w:rsidR="008D2781" w:rsidRDefault="008D2781" w:rsidP="008D2781">
            <w:pPr>
              <w:rPr>
                <w:sz w:val="16"/>
                <w:szCs w:val="16"/>
              </w:rPr>
            </w:pPr>
            <w:r>
              <w:rPr>
                <w:sz w:val="16"/>
                <w:szCs w:val="16"/>
              </w:rPr>
              <w:t>10:00-10:15</w:t>
            </w:r>
          </w:p>
        </w:tc>
        <w:tc>
          <w:tcPr>
            <w:tcW w:w="283" w:type="dxa"/>
            <w:vMerge/>
            <w:shd w:val="clear" w:color="auto" w:fill="FABF8F" w:themeFill="accent6" w:themeFillTint="99"/>
            <w:textDirection w:val="btLr"/>
            <w:vAlign w:val="center"/>
          </w:tcPr>
          <w:p w14:paraId="6695A4A6" w14:textId="77777777" w:rsidR="008D2781" w:rsidRDefault="008D2781" w:rsidP="008D2781">
            <w:pPr>
              <w:ind w:left="113" w:right="113"/>
              <w:jc w:val="center"/>
              <w:rPr>
                <w:b/>
                <w:bCs/>
                <w:sz w:val="16"/>
                <w:szCs w:val="16"/>
              </w:rPr>
            </w:pPr>
          </w:p>
        </w:tc>
        <w:tc>
          <w:tcPr>
            <w:tcW w:w="8080" w:type="dxa"/>
            <w:gridSpan w:val="4"/>
            <w:shd w:val="clear" w:color="auto" w:fill="D6E3BC" w:themeFill="accent3" w:themeFillTint="66"/>
            <w:vAlign w:val="center"/>
          </w:tcPr>
          <w:p w14:paraId="15DA6176" w14:textId="77777777" w:rsidR="008D2781" w:rsidRPr="007026DC" w:rsidRDefault="008D2781" w:rsidP="008D2781">
            <w:pPr>
              <w:rPr>
                <w:sz w:val="16"/>
                <w:szCs w:val="16"/>
              </w:rPr>
            </w:pPr>
            <w:r w:rsidRPr="007026DC">
              <w:rPr>
                <w:b/>
                <w:bCs/>
                <w:sz w:val="16"/>
                <w:szCs w:val="16"/>
              </w:rPr>
              <w:t>Coffee</w:t>
            </w:r>
            <w:r>
              <w:rPr>
                <w:b/>
                <w:bCs/>
                <w:sz w:val="16"/>
                <w:szCs w:val="16"/>
              </w:rPr>
              <w:t xml:space="preserve"> Break</w:t>
            </w:r>
          </w:p>
        </w:tc>
      </w:tr>
      <w:tr w:rsidR="008D2781" w14:paraId="29D98BDF" w14:textId="77777777" w:rsidTr="008D2781">
        <w:trPr>
          <w:trHeight w:val="284"/>
        </w:trPr>
        <w:tc>
          <w:tcPr>
            <w:tcW w:w="1277" w:type="dxa"/>
            <w:vAlign w:val="center"/>
          </w:tcPr>
          <w:p w14:paraId="3B608682" w14:textId="77777777" w:rsidR="008D2781" w:rsidRDefault="008D2781" w:rsidP="008D2781">
            <w:pPr>
              <w:rPr>
                <w:sz w:val="16"/>
                <w:szCs w:val="16"/>
              </w:rPr>
            </w:pPr>
            <w:r>
              <w:rPr>
                <w:sz w:val="16"/>
                <w:szCs w:val="16"/>
              </w:rPr>
              <w:t>10:15</w:t>
            </w:r>
            <w:r w:rsidRPr="00A5388A">
              <w:rPr>
                <w:sz w:val="16"/>
                <w:szCs w:val="16"/>
              </w:rPr>
              <w:t>–</w:t>
            </w:r>
            <w:r>
              <w:rPr>
                <w:sz w:val="16"/>
                <w:szCs w:val="16"/>
              </w:rPr>
              <w:t>11:45</w:t>
            </w:r>
          </w:p>
        </w:tc>
        <w:tc>
          <w:tcPr>
            <w:tcW w:w="283" w:type="dxa"/>
            <w:vMerge/>
            <w:shd w:val="clear" w:color="auto" w:fill="FABF8F" w:themeFill="accent6" w:themeFillTint="99"/>
            <w:textDirection w:val="btLr"/>
            <w:vAlign w:val="center"/>
          </w:tcPr>
          <w:p w14:paraId="01150192" w14:textId="77777777" w:rsidR="008D2781" w:rsidRDefault="008D2781" w:rsidP="008D2781">
            <w:pPr>
              <w:ind w:left="113" w:right="113"/>
              <w:jc w:val="center"/>
              <w:rPr>
                <w:b/>
                <w:bCs/>
                <w:sz w:val="16"/>
                <w:szCs w:val="16"/>
              </w:rPr>
            </w:pPr>
          </w:p>
        </w:tc>
        <w:tc>
          <w:tcPr>
            <w:tcW w:w="3686" w:type="dxa"/>
            <w:shd w:val="clear" w:color="auto" w:fill="C6D9F1" w:themeFill="text2" w:themeFillTint="33"/>
            <w:vAlign w:val="center"/>
          </w:tcPr>
          <w:p w14:paraId="1DE9F770" w14:textId="77777777" w:rsidR="008D2781" w:rsidRPr="001A17C9" w:rsidRDefault="008D2781" w:rsidP="008D2781">
            <w:pPr>
              <w:rPr>
                <w:b/>
                <w:bCs/>
                <w:sz w:val="16"/>
                <w:szCs w:val="16"/>
              </w:rPr>
            </w:pPr>
            <w:r w:rsidRPr="00DC51B9">
              <w:rPr>
                <w:b/>
                <w:bCs/>
                <w:sz w:val="16"/>
                <w:szCs w:val="16"/>
              </w:rPr>
              <w:t>Review of actions and deliverables</w:t>
            </w:r>
          </w:p>
        </w:tc>
        <w:tc>
          <w:tcPr>
            <w:tcW w:w="567" w:type="dxa"/>
            <w:shd w:val="clear" w:color="auto" w:fill="C6D9F1" w:themeFill="text2" w:themeFillTint="33"/>
            <w:vAlign w:val="center"/>
          </w:tcPr>
          <w:p w14:paraId="33C63C69" w14:textId="77777777" w:rsidR="008D2781" w:rsidRPr="001A17C9" w:rsidRDefault="008D2781" w:rsidP="008D2781">
            <w:pPr>
              <w:ind w:right="-108"/>
              <w:rPr>
                <w:b/>
                <w:bCs/>
                <w:sz w:val="16"/>
                <w:szCs w:val="16"/>
              </w:rPr>
            </w:pPr>
            <w:r w:rsidRPr="001A17C9">
              <w:rPr>
                <w:b/>
                <w:bCs/>
                <w:sz w:val="16"/>
                <w:szCs w:val="16"/>
              </w:rPr>
              <w:t>12.</w:t>
            </w:r>
          </w:p>
        </w:tc>
        <w:tc>
          <w:tcPr>
            <w:tcW w:w="1701" w:type="dxa"/>
            <w:shd w:val="clear" w:color="auto" w:fill="C6D9F1" w:themeFill="text2" w:themeFillTint="33"/>
            <w:vAlign w:val="center"/>
          </w:tcPr>
          <w:p w14:paraId="57085A61" w14:textId="77777777" w:rsidR="008D2781" w:rsidRPr="001A17C9" w:rsidRDefault="008D2781" w:rsidP="008D2781">
            <w:pPr>
              <w:rPr>
                <w:b/>
                <w:bCs/>
                <w:sz w:val="16"/>
                <w:szCs w:val="16"/>
              </w:rPr>
            </w:pPr>
          </w:p>
        </w:tc>
        <w:tc>
          <w:tcPr>
            <w:tcW w:w="2126" w:type="dxa"/>
            <w:shd w:val="clear" w:color="auto" w:fill="C6D9F1" w:themeFill="text2" w:themeFillTint="33"/>
            <w:vAlign w:val="center"/>
          </w:tcPr>
          <w:p w14:paraId="76800F58" w14:textId="77777777" w:rsidR="008D2781" w:rsidRPr="0075568A" w:rsidRDefault="008D2781" w:rsidP="008D2781">
            <w:pPr>
              <w:rPr>
                <w:sz w:val="16"/>
                <w:szCs w:val="16"/>
              </w:rPr>
            </w:pPr>
            <w:r>
              <w:rPr>
                <w:sz w:val="16"/>
                <w:szCs w:val="16"/>
              </w:rPr>
              <w:t>List of Actions</w:t>
            </w:r>
          </w:p>
        </w:tc>
      </w:tr>
      <w:tr w:rsidR="008D2781" w14:paraId="4FA446FE" w14:textId="77777777" w:rsidTr="008D2781">
        <w:trPr>
          <w:trHeight w:val="284"/>
        </w:trPr>
        <w:tc>
          <w:tcPr>
            <w:tcW w:w="1277" w:type="dxa"/>
            <w:vAlign w:val="center"/>
          </w:tcPr>
          <w:p w14:paraId="19D7A8E1" w14:textId="77777777" w:rsidR="008D2781" w:rsidRPr="000C58F2" w:rsidRDefault="008D2781" w:rsidP="008D2781">
            <w:pPr>
              <w:rPr>
                <w:sz w:val="16"/>
                <w:szCs w:val="16"/>
              </w:rPr>
            </w:pPr>
            <w:r>
              <w:rPr>
                <w:sz w:val="16"/>
                <w:szCs w:val="16"/>
              </w:rPr>
              <w:t>11</w:t>
            </w:r>
            <w:r w:rsidRPr="000C58F2">
              <w:rPr>
                <w:sz w:val="16"/>
                <w:szCs w:val="16"/>
              </w:rPr>
              <w:t>:</w:t>
            </w:r>
            <w:r>
              <w:rPr>
                <w:sz w:val="16"/>
                <w:szCs w:val="16"/>
              </w:rPr>
              <w:t>45</w:t>
            </w:r>
            <w:r w:rsidRPr="000C58F2">
              <w:rPr>
                <w:sz w:val="16"/>
                <w:szCs w:val="16"/>
              </w:rPr>
              <w:t>–1</w:t>
            </w:r>
            <w:r>
              <w:rPr>
                <w:sz w:val="16"/>
                <w:szCs w:val="16"/>
              </w:rPr>
              <w:t>2:15</w:t>
            </w:r>
          </w:p>
          <w:p w14:paraId="0176826E" w14:textId="77777777" w:rsidR="008D2781" w:rsidRPr="000C58F2" w:rsidRDefault="008D2781" w:rsidP="008D2781">
            <w:pPr>
              <w:rPr>
                <w:sz w:val="16"/>
                <w:szCs w:val="16"/>
              </w:rPr>
            </w:pPr>
          </w:p>
        </w:tc>
        <w:tc>
          <w:tcPr>
            <w:tcW w:w="283" w:type="dxa"/>
            <w:vMerge w:val="restart"/>
            <w:shd w:val="clear" w:color="auto" w:fill="FABF8F" w:themeFill="accent6" w:themeFillTint="99"/>
            <w:textDirection w:val="btLr"/>
            <w:vAlign w:val="center"/>
          </w:tcPr>
          <w:p w14:paraId="3A765C66" w14:textId="77777777" w:rsidR="008D2781" w:rsidRPr="000C58F2" w:rsidRDefault="008D2781" w:rsidP="008D2781">
            <w:pPr>
              <w:ind w:left="113" w:right="113"/>
              <w:jc w:val="center"/>
              <w:rPr>
                <w:b/>
                <w:bCs/>
                <w:sz w:val="16"/>
                <w:szCs w:val="16"/>
              </w:rPr>
            </w:pPr>
          </w:p>
        </w:tc>
        <w:tc>
          <w:tcPr>
            <w:tcW w:w="3686" w:type="dxa"/>
            <w:tcBorders>
              <w:bottom w:val="single" w:sz="4" w:space="0" w:color="auto"/>
            </w:tcBorders>
            <w:shd w:val="clear" w:color="auto" w:fill="C6D9F1" w:themeFill="text2" w:themeFillTint="33"/>
            <w:vAlign w:val="center"/>
          </w:tcPr>
          <w:p w14:paraId="69C395DC" w14:textId="77777777" w:rsidR="008D2781" w:rsidRPr="000C58F2" w:rsidRDefault="008D2781" w:rsidP="008D2781">
            <w:pPr>
              <w:rPr>
                <w:b/>
                <w:bCs/>
                <w:sz w:val="16"/>
                <w:szCs w:val="16"/>
              </w:rPr>
            </w:pPr>
            <w:r w:rsidRPr="00DC51B9">
              <w:rPr>
                <w:b/>
                <w:bCs/>
                <w:sz w:val="16"/>
                <w:szCs w:val="16"/>
              </w:rPr>
              <w:t>Wrap-up and closure of meeting</w:t>
            </w:r>
          </w:p>
        </w:tc>
        <w:tc>
          <w:tcPr>
            <w:tcW w:w="567" w:type="dxa"/>
            <w:tcBorders>
              <w:bottom w:val="single" w:sz="4" w:space="0" w:color="auto"/>
            </w:tcBorders>
            <w:shd w:val="clear" w:color="auto" w:fill="C6D9F1" w:themeFill="text2" w:themeFillTint="33"/>
            <w:vAlign w:val="center"/>
          </w:tcPr>
          <w:p w14:paraId="0F59184E" w14:textId="77777777" w:rsidR="008D2781" w:rsidRPr="000C58F2" w:rsidRDefault="008D2781" w:rsidP="008D2781">
            <w:pPr>
              <w:ind w:right="-108"/>
              <w:rPr>
                <w:b/>
                <w:bCs/>
                <w:sz w:val="16"/>
                <w:szCs w:val="16"/>
              </w:rPr>
            </w:pPr>
            <w:r>
              <w:rPr>
                <w:b/>
                <w:bCs/>
                <w:sz w:val="16"/>
                <w:szCs w:val="16"/>
              </w:rPr>
              <w:t>13</w:t>
            </w:r>
            <w:r w:rsidRPr="000C58F2">
              <w:rPr>
                <w:b/>
                <w:bCs/>
                <w:sz w:val="16"/>
                <w:szCs w:val="16"/>
              </w:rPr>
              <w:t>.</w:t>
            </w:r>
          </w:p>
        </w:tc>
        <w:tc>
          <w:tcPr>
            <w:tcW w:w="1701" w:type="dxa"/>
            <w:tcBorders>
              <w:bottom w:val="single" w:sz="4" w:space="0" w:color="auto"/>
            </w:tcBorders>
            <w:shd w:val="clear" w:color="auto" w:fill="C6D9F1" w:themeFill="text2" w:themeFillTint="33"/>
            <w:vAlign w:val="center"/>
          </w:tcPr>
          <w:p w14:paraId="680613B8" w14:textId="77777777" w:rsidR="008D2781" w:rsidRPr="000C58F2" w:rsidRDefault="008D2781" w:rsidP="008D2781">
            <w:pPr>
              <w:rPr>
                <w:b/>
                <w:bCs/>
                <w:sz w:val="16"/>
                <w:szCs w:val="16"/>
              </w:rPr>
            </w:pPr>
          </w:p>
        </w:tc>
        <w:tc>
          <w:tcPr>
            <w:tcW w:w="2126" w:type="dxa"/>
            <w:tcBorders>
              <w:bottom w:val="single" w:sz="4" w:space="0" w:color="auto"/>
            </w:tcBorders>
            <w:shd w:val="clear" w:color="auto" w:fill="C6D9F1" w:themeFill="text2" w:themeFillTint="33"/>
            <w:vAlign w:val="center"/>
          </w:tcPr>
          <w:p w14:paraId="4C2F5A33" w14:textId="77777777" w:rsidR="008D2781" w:rsidRPr="000C58F2" w:rsidRDefault="008D2781" w:rsidP="008D2781">
            <w:pPr>
              <w:rPr>
                <w:b/>
                <w:bCs/>
                <w:sz w:val="16"/>
                <w:szCs w:val="16"/>
              </w:rPr>
            </w:pPr>
          </w:p>
        </w:tc>
      </w:tr>
      <w:tr w:rsidR="008D2781" w14:paraId="5D73FD43" w14:textId="77777777" w:rsidTr="008D2781">
        <w:trPr>
          <w:trHeight w:val="284"/>
        </w:trPr>
        <w:tc>
          <w:tcPr>
            <w:tcW w:w="1277" w:type="dxa"/>
            <w:vAlign w:val="center"/>
          </w:tcPr>
          <w:p w14:paraId="6C4470C3" w14:textId="77777777" w:rsidR="008D2781" w:rsidRPr="000C58F2" w:rsidRDefault="008D2781" w:rsidP="008D2781">
            <w:pPr>
              <w:rPr>
                <w:sz w:val="16"/>
                <w:szCs w:val="16"/>
              </w:rPr>
            </w:pPr>
            <w:r>
              <w:rPr>
                <w:sz w:val="16"/>
                <w:szCs w:val="16"/>
              </w:rPr>
              <w:t>12:15</w:t>
            </w:r>
          </w:p>
        </w:tc>
        <w:tc>
          <w:tcPr>
            <w:tcW w:w="283" w:type="dxa"/>
            <w:vMerge/>
            <w:shd w:val="clear" w:color="auto" w:fill="FABF8F" w:themeFill="accent6" w:themeFillTint="99"/>
          </w:tcPr>
          <w:p w14:paraId="18A6D7A9" w14:textId="77777777" w:rsidR="008D2781" w:rsidRPr="000C58F2" w:rsidRDefault="008D2781" w:rsidP="008D2781">
            <w:pPr>
              <w:rPr>
                <w:sz w:val="16"/>
                <w:szCs w:val="16"/>
              </w:rPr>
            </w:pPr>
          </w:p>
        </w:tc>
        <w:tc>
          <w:tcPr>
            <w:tcW w:w="3686" w:type="dxa"/>
            <w:shd w:val="clear" w:color="auto" w:fill="FBD4B4" w:themeFill="accent6" w:themeFillTint="66"/>
            <w:vAlign w:val="center"/>
          </w:tcPr>
          <w:p w14:paraId="53AC3ABF" w14:textId="77777777" w:rsidR="008D2781" w:rsidRPr="00DF3561" w:rsidRDefault="008D2781" w:rsidP="008D2781">
            <w:pPr>
              <w:rPr>
                <w:b/>
                <w:bCs/>
                <w:sz w:val="16"/>
                <w:szCs w:val="16"/>
              </w:rPr>
            </w:pPr>
            <w:r w:rsidRPr="000C58F2">
              <w:rPr>
                <w:b/>
                <w:bCs/>
                <w:sz w:val="16"/>
                <w:szCs w:val="16"/>
              </w:rPr>
              <w:t>End of Meeting</w:t>
            </w:r>
          </w:p>
        </w:tc>
        <w:tc>
          <w:tcPr>
            <w:tcW w:w="567" w:type="dxa"/>
            <w:shd w:val="clear" w:color="auto" w:fill="FBD4B4" w:themeFill="accent6" w:themeFillTint="66"/>
          </w:tcPr>
          <w:p w14:paraId="11568EC0" w14:textId="77777777" w:rsidR="008D2781" w:rsidRPr="00DF3561" w:rsidRDefault="008D2781" w:rsidP="008D2781">
            <w:pPr>
              <w:ind w:right="-108"/>
              <w:rPr>
                <w:b/>
                <w:bCs/>
                <w:sz w:val="16"/>
                <w:szCs w:val="16"/>
              </w:rPr>
            </w:pPr>
          </w:p>
        </w:tc>
        <w:tc>
          <w:tcPr>
            <w:tcW w:w="1701" w:type="dxa"/>
            <w:shd w:val="clear" w:color="auto" w:fill="FBD4B4" w:themeFill="accent6" w:themeFillTint="66"/>
            <w:vAlign w:val="center"/>
          </w:tcPr>
          <w:p w14:paraId="40AF1BAA" w14:textId="77777777" w:rsidR="008D2781" w:rsidRPr="00DF3561" w:rsidRDefault="008D2781" w:rsidP="008D2781">
            <w:pPr>
              <w:rPr>
                <w:b/>
                <w:bCs/>
                <w:sz w:val="16"/>
                <w:szCs w:val="16"/>
              </w:rPr>
            </w:pPr>
          </w:p>
        </w:tc>
        <w:tc>
          <w:tcPr>
            <w:tcW w:w="2126" w:type="dxa"/>
            <w:shd w:val="clear" w:color="auto" w:fill="FBD4B4" w:themeFill="accent6" w:themeFillTint="66"/>
            <w:vAlign w:val="center"/>
          </w:tcPr>
          <w:p w14:paraId="18C52047" w14:textId="77777777" w:rsidR="008D2781" w:rsidRPr="00DF3561" w:rsidRDefault="008D2781" w:rsidP="008D2781">
            <w:pPr>
              <w:rPr>
                <w:b/>
                <w:bCs/>
                <w:sz w:val="16"/>
                <w:szCs w:val="16"/>
              </w:rPr>
            </w:pPr>
          </w:p>
        </w:tc>
      </w:tr>
    </w:tbl>
    <w:p w14:paraId="45C7D964" w14:textId="77777777" w:rsidR="008D2781" w:rsidRDefault="008D2781" w:rsidP="008D2781"/>
    <w:p w14:paraId="1EEBBA4E" w14:textId="77777777" w:rsidR="008D2781" w:rsidRPr="00916735" w:rsidRDefault="008D2781" w:rsidP="008D2781"/>
    <w:p w14:paraId="5457082B" w14:textId="77777777" w:rsidR="008D2781" w:rsidRPr="00916735" w:rsidRDefault="008D2781" w:rsidP="008D2781"/>
    <w:p w14:paraId="29E13E8D" w14:textId="77777777" w:rsidR="000E76A9" w:rsidRDefault="004F4EB5" w:rsidP="004F4EB5">
      <w:pPr>
        <w:pStyle w:val="Heading1"/>
        <w:numPr>
          <w:ilvl w:val="0"/>
          <w:numId w:val="0"/>
        </w:numPr>
      </w:pPr>
      <w:bookmarkStart w:id="18" w:name="_Toc507423373"/>
      <w:r>
        <w:t xml:space="preserve">Annex </w:t>
      </w:r>
      <w:r w:rsidR="00345332">
        <w:t>2</w:t>
      </w:r>
      <w:r w:rsidR="000E76A9">
        <w:t>: Terms of Reference</w:t>
      </w:r>
      <w:bookmarkEnd w:id="18"/>
    </w:p>
    <w:p w14:paraId="41297466" w14:textId="77777777" w:rsidR="00B50DF8" w:rsidRPr="00B50DF8" w:rsidRDefault="00B50DF8" w:rsidP="00B50DF8">
      <w:pPr>
        <w:rPr>
          <w:lang w:val="en-GB" w:eastAsia="zh-CN"/>
        </w:rPr>
      </w:pPr>
    </w:p>
    <w:p w14:paraId="6E634A57" w14:textId="77777777" w:rsidR="00B50DF8" w:rsidRDefault="00B50DF8" w:rsidP="00B50DF8">
      <w:pPr>
        <w:rPr>
          <w:b/>
          <w:sz w:val="28"/>
          <w:szCs w:val="28"/>
        </w:rPr>
      </w:pPr>
      <w:r w:rsidRPr="009E5697">
        <w:rPr>
          <w:b/>
          <w:sz w:val="28"/>
          <w:szCs w:val="28"/>
        </w:rPr>
        <w:t>GCOS AOPC Task Team on the instigation of a GCOS Surface Reference Network</w:t>
      </w:r>
    </w:p>
    <w:p w14:paraId="7227CAE9" w14:textId="77777777" w:rsidR="009A3FB2" w:rsidRDefault="009A3FB2" w:rsidP="00B50DF8">
      <w:pPr>
        <w:rPr>
          <w:b/>
          <w:sz w:val="28"/>
          <w:szCs w:val="28"/>
        </w:rPr>
      </w:pPr>
    </w:p>
    <w:p w14:paraId="7BA04EA4" w14:textId="77777777" w:rsidR="009A3FB2" w:rsidRPr="009A3FB2" w:rsidRDefault="009A3FB2" w:rsidP="004B74CE">
      <w:pPr>
        <w:jc w:val="both"/>
        <w:rPr>
          <w:rFonts w:asciiTheme="majorHAnsi" w:hAnsiTheme="majorHAnsi"/>
          <w:b/>
          <w:sz w:val="22"/>
          <w:szCs w:val="22"/>
        </w:rPr>
      </w:pPr>
      <w:r w:rsidRPr="009A3FB2">
        <w:rPr>
          <w:rFonts w:asciiTheme="majorHAnsi" w:hAnsiTheme="majorHAnsi"/>
          <w:b/>
          <w:sz w:val="22"/>
          <w:szCs w:val="22"/>
        </w:rPr>
        <w:t>Background</w:t>
      </w:r>
    </w:p>
    <w:p w14:paraId="4FF5EF79" w14:textId="421BAF98"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 xml:space="preserve">AOPC-22 (Exeter, UK, March 2017) agreed on the creation of a dedicated task-team to scope a potential GCOS global surface reference network. The potential for such a network has been proposed by </w:t>
      </w:r>
      <w:r w:rsidR="00371283" w:rsidRPr="008336E2">
        <w:rPr>
          <w:rFonts w:ascii="Verdana" w:eastAsia="Times New Roman" w:hAnsi="Verdana"/>
          <w:color w:val="000000"/>
        </w:rPr>
        <w:t xml:space="preserve">the </w:t>
      </w:r>
      <w:r w:rsidRPr="008336E2">
        <w:rPr>
          <w:rFonts w:ascii="Verdana" w:eastAsia="Times New Roman" w:hAnsi="Verdana"/>
          <w:color w:val="000000"/>
        </w:rPr>
        <w:t xml:space="preserve">GCOS AOPC and by the Commission for Climatology. A white paper has been developed by members of the community at the request of these parties, and is to be submitted for publication. This Task Team is charged with taking this forward towards practical implementation providing a concrete roadmap as to what would be required and to canvas stakeholders. Working models on which to base deliberations include the GCOS Reference Upper Air Network, US Climate Reference Network, and Global </w:t>
      </w:r>
      <w:proofErr w:type="spellStart"/>
      <w:r w:rsidRPr="008336E2">
        <w:rPr>
          <w:rFonts w:ascii="Verdana" w:eastAsia="Times New Roman" w:hAnsi="Verdana"/>
          <w:color w:val="000000"/>
        </w:rPr>
        <w:t>Cryospheric</w:t>
      </w:r>
      <w:proofErr w:type="spellEnd"/>
      <w:r w:rsidRPr="008336E2">
        <w:rPr>
          <w:rFonts w:ascii="Verdana" w:eastAsia="Times New Roman" w:hAnsi="Verdana"/>
          <w:color w:val="000000"/>
        </w:rPr>
        <w:t xml:space="preserve"> Watch.</w:t>
      </w:r>
    </w:p>
    <w:p w14:paraId="28F0E593" w14:textId="77777777" w:rsidR="009A3FB2" w:rsidRDefault="009A3FB2" w:rsidP="004B74CE">
      <w:pPr>
        <w:jc w:val="both"/>
        <w:rPr>
          <w:rFonts w:asciiTheme="majorHAnsi" w:eastAsia="Times New Roman" w:hAnsiTheme="majorHAnsi"/>
          <w:color w:val="000000"/>
          <w:sz w:val="22"/>
          <w:szCs w:val="22"/>
        </w:rPr>
      </w:pPr>
    </w:p>
    <w:p w14:paraId="3CA41277" w14:textId="77777777" w:rsidR="009A3FB2" w:rsidRPr="009A3FB2" w:rsidRDefault="009A3FB2" w:rsidP="004B74CE">
      <w:pPr>
        <w:jc w:val="both"/>
        <w:rPr>
          <w:rFonts w:asciiTheme="majorHAnsi" w:eastAsia="Times New Roman" w:hAnsiTheme="majorHAnsi"/>
          <w:b/>
          <w:bCs/>
          <w:color w:val="000000"/>
          <w:sz w:val="22"/>
          <w:szCs w:val="22"/>
        </w:rPr>
      </w:pPr>
      <w:r w:rsidRPr="009A3FB2">
        <w:rPr>
          <w:rFonts w:asciiTheme="majorHAnsi" w:eastAsia="Times New Roman" w:hAnsiTheme="majorHAnsi"/>
          <w:b/>
          <w:bCs/>
          <w:color w:val="000000"/>
          <w:sz w:val="22"/>
          <w:szCs w:val="22"/>
        </w:rPr>
        <w:t xml:space="preserve">Membership </w:t>
      </w:r>
    </w:p>
    <w:p w14:paraId="7D6545CE" w14:textId="5B7931C0"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 xml:space="preserve">Chair </w:t>
      </w:r>
      <w:r w:rsidR="006D7C49" w:rsidRPr="008336E2">
        <w:rPr>
          <w:rFonts w:ascii="Verdana" w:eastAsia="Times New Roman" w:hAnsi="Verdana"/>
          <w:color w:val="000000"/>
        </w:rPr>
        <w:t>–</w:t>
      </w:r>
      <w:r w:rsidRPr="008336E2">
        <w:rPr>
          <w:rFonts w:ascii="Verdana" w:eastAsia="Times New Roman" w:hAnsi="Verdana"/>
          <w:color w:val="000000"/>
        </w:rPr>
        <w:t xml:space="preserve"> Howard Diamond</w:t>
      </w:r>
      <w:r w:rsidR="001F2CEF" w:rsidRPr="008336E2">
        <w:rPr>
          <w:rFonts w:ascii="Verdana" w:eastAsia="Times New Roman" w:hAnsi="Verdana"/>
          <w:color w:val="000000"/>
        </w:rPr>
        <w:t xml:space="preserve"> –</w:t>
      </w:r>
      <w:r w:rsidRPr="008336E2">
        <w:rPr>
          <w:rFonts w:ascii="Verdana" w:eastAsia="Times New Roman" w:hAnsi="Verdana"/>
          <w:color w:val="000000"/>
        </w:rPr>
        <w:t xml:space="preserve"> USA</w:t>
      </w:r>
    </w:p>
    <w:p w14:paraId="3133E33A" w14:textId="537673C8"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 xml:space="preserve">AOPC Representative – Phil Jones </w:t>
      </w:r>
      <w:r w:rsidR="001F2CEF" w:rsidRPr="008336E2">
        <w:rPr>
          <w:rFonts w:ascii="Verdana" w:eastAsia="Times New Roman" w:hAnsi="Verdana"/>
          <w:color w:val="000000"/>
        </w:rPr>
        <w:t>–</w:t>
      </w:r>
      <w:r w:rsidRPr="008336E2">
        <w:rPr>
          <w:rFonts w:ascii="Verdana" w:eastAsia="Times New Roman" w:hAnsi="Verdana"/>
          <w:color w:val="000000"/>
        </w:rPr>
        <w:t xml:space="preserve"> UK</w:t>
      </w:r>
    </w:p>
    <w:p w14:paraId="2EA0F76C" w14:textId="77777777"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GRUAN Representative – Peter Thorne – Ireland</w:t>
      </w:r>
    </w:p>
    <w:p w14:paraId="7040AB6B" w14:textId="0244A21E"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 xml:space="preserve">GSN Representative – Tim Oakley </w:t>
      </w:r>
      <w:r w:rsidR="001F2CEF" w:rsidRPr="008336E2">
        <w:rPr>
          <w:rFonts w:ascii="Verdana" w:eastAsia="Times New Roman" w:hAnsi="Verdana"/>
          <w:color w:val="000000"/>
        </w:rPr>
        <w:t>–</w:t>
      </w:r>
      <w:r w:rsidRPr="008336E2">
        <w:rPr>
          <w:rFonts w:ascii="Verdana" w:eastAsia="Times New Roman" w:hAnsi="Verdana"/>
          <w:color w:val="000000"/>
        </w:rPr>
        <w:t xml:space="preserve"> UK</w:t>
      </w:r>
    </w:p>
    <w:p w14:paraId="7BFD291E" w14:textId="77777777"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CBS/WIGOS/CIMO Representative – Andrew Harper – New Zealand</w:t>
      </w:r>
    </w:p>
    <w:p w14:paraId="3A1F70D7" w14:textId="4D666604"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N</w:t>
      </w:r>
      <w:r w:rsidR="005A6F78" w:rsidRPr="008336E2">
        <w:rPr>
          <w:rFonts w:ascii="Verdana" w:eastAsia="Times New Roman" w:hAnsi="Verdana"/>
          <w:color w:val="000000"/>
        </w:rPr>
        <w:t>MHS</w:t>
      </w:r>
      <w:r w:rsidRPr="008336E2">
        <w:rPr>
          <w:rFonts w:ascii="Verdana" w:eastAsia="Times New Roman" w:hAnsi="Verdana"/>
          <w:color w:val="000000"/>
        </w:rPr>
        <w:t xml:space="preserve"> Representative </w:t>
      </w:r>
      <w:r w:rsidR="001F2CEF" w:rsidRPr="008336E2">
        <w:rPr>
          <w:rFonts w:ascii="Verdana" w:eastAsia="Times New Roman" w:hAnsi="Verdana"/>
          <w:color w:val="000000"/>
        </w:rPr>
        <w:t>–</w:t>
      </w:r>
      <w:r w:rsidRPr="008336E2">
        <w:rPr>
          <w:rFonts w:ascii="Verdana" w:eastAsia="Times New Roman" w:hAnsi="Verdana"/>
          <w:color w:val="000000"/>
        </w:rPr>
        <w:t xml:space="preserve"> </w:t>
      </w:r>
      <w:proofErr w:type="spellStart"/>
      <w:r w:rsidRPr="008336E2">
        <w:rPr>
          <w:rFonts w:ascii="Verdana" w:eastAsia="Times New Roman" w:hAnsi="Verdana"/>
          <w:color w:val="000000"/>
        </w:rPr>
        <w:t>Jiankai</w:t>
      </w:r>
      <w:proofErr w:type="spellEnd"/>
      <w:r w:rsidRPr="008336E2">
        <w:rPr>
          <w:rFonts w:ascii="Verdana" w:eastAsia="Times New Roman" w:hAnsi="Verdana"/>
          <w:color w:val="000000"/>
        </w:rPr>
        <w:t xml:space="preserve"> WANG </w:t>
      </w:r>
      <w:r w:rsidR="001F2CEF" w:rsidRPr="008336E2">
        <w:rPr>
          <w:rFonts w:ascii="Verdana" w:eastAsia="Times New Roman" w:hAnsi="Verdana"/>
          <w:color w:val="000000"/>
        </w:rPr>
        <w:t>–</w:t>
      </w:r>
      <w:r w:rsidRPr="008336E2">
        <w:rPr>
          <w:rFonts w:ascii="Verdana" w:eastAsia="Times New Roman" w:hAnsi="Verdana"/>
          <w:color w:val="000000"/>
        </w:rPr>
        <w:t xml:space="preserve"> China</w:t>
      </w:r>
    </w:p>
    <w:p w14:paraId="6338B534" w14:textId="6C649166"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BIPM representatives –</w:t>
      </w:r>
      <w:r w:rsidR="001F2CEF" w:rsidRPr="008336E2">
        <w:rPr>
          <w:rFonts w:ascii="Verdana" w:eastAsia="Times New Roman" w:hAnsi="Verdana"/>
          <w:color w:val="000000"/>
        </w:rPr>
        <w:t xml:space="preserve"> </w:t>
      </w:r>
      <w:r w:rsidRPr="008336E2">
        <w:rPr>
          <w:rFonts w:ascii="Verdana" w:eastAsia="Times New Roman" w:hAnsi="Verdana"/>
          <w:color w:val="000000"/>
        </w:rPr>
        <w:t xml:space="preserve">Andrea </w:t>
      </w:r>
      <w:proofErr w:type="spellStart"/>
      <w:r w:rsidRPr="008336E2">
        <w:rPr>
          <w:rFonts w:ascii="Verdana" w:eastAsia="Times New Roman" w:hAnsi="Verdana"/>
          <w:color w:val="000000"/>
        </w:rPr>
        <w:t>Merlone</w:t>
      </w:r>
      <w:proofErr w:type="spellEnd"/>
      <w:r w:rsidRPr="008336E2">
        <w:rPr>
          <w:rFonts w:ascii="Verdana" w:eastAsia="Times New Roman" w:hAnsi="Verdana"/>
          <w:color w:val="000000"/>
        </w:rPr>
        <w:t xml:space="preserve"> </w:t>
      </w:r>
      <w:r w:rsidR="001F2CEF" w:rsidRPr="008336E2">
        <w:rPr>
          <w:rFonts w:ascii="Verdana" w:eastAsia="Times New Roman" w:hAnsi="Verdana"/>
          <w:color w:val="000000"/>
        </w:rPr>
        <w:t>–</w:t>
      </w:r>
      <w:r w:rsidRPr="008336E2">
        <w:rPr>
          <w:rFonts w:ascii="Verdana" w:eastAsia="Times New Roman" w:hAnsi="Verdana"/>
          <w:color w:val="000000"/>
        </w:rPr>
        <w:t xml:space="preserve"> Italy</w:t>
      </w:r>
    </w:p>
    <w:p w14:paraId="118C8893" w14:textId="692AF01C"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 xml:space="preserve">Climate scientist representatives – Victor </w:t>
      </w:r>
      <w:proofErr w:type="spellStart"/>
      <w:r w:rsidRPr="008336E2">
        <w:rPr>
          <w:rFonts w:ascii="Verdana" w:eastAsia="Times New Roman" w:hAnsi="Verdana"/>
          <w:color w:val="000000"/>
        </w:rPr>
        <w:t>Venema</w:t>
      </w:r>
      <w:proofErr w:type="spellEnd"/>
      <w:r w:rsidRPr="008336E2">
        <w:rPr>
          <w:rFonts w:ascii="Verdana" w:eastAsia="Times New Roman" w:hAnsi="Verdana"/>
          <w:color w:val="000000"/>
        </w:rPr>
        <w:t xml:space="preserve"> </w:t>
      </w:r>
      <w:r w:rsidR="001F2CEF" w:rsidRPr="008336E2">
        <w:rPr>
          <w:rFonts w:ascii="Verdana" w:eastAsia="Times New Roman" w:hAnsi="Verdana"/>
          <w:color w:val="000000"/>
        </w:rPr>
        <w:t>–</w:t>
      </w:r>
      <w:r w:rsidRPr="008336E2">
        <w:rPr>
          <w:rFonts w:ascii="Verdana" w:eastAsia="Times New Roman" w:hAnsi="Verdana"/>
          <w:color w:val="000000"/>
        </w:rPr>
        <w:t xml:space="preserve"> Germany</w:t>
      </w:r>
    </w:p>
    <w:p w14:paraId="57602C78" w14:textId="42BB239A"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TOPC</w:t>
      </w:r>
      <w:r w:rsidR="00383BCC">
        <w:rPr>
          <w:rFonts w:ascii="Verdana" w:eastAsia="Times New Roman" w:hAnsi="Verdana"/>
          <w:color w:val="000000"/>
        </w:rPr>
        <w:t xml:space="preserve">  </w:t>
      </w:r>
      <w:r w:rsidR="001F2CEF" w:rsidRPr="008336E2">
        <w:rPr>
          <w:rFonts w:ascii="Verdana" w:eastAsia="Times New Roman" w:hAnsi="Verdana"/>
          <w:color w:val="000000"/>
        </w:rPr>
        <w:t>–</w:t>
      </w:r>
      <w:r w:rsidRPr="008336E2">
        <w:rPr>
          <w:rFonts w:ascii="Verdana" w:eastAsia="Times New Roman" w:hAnsi="Verdana"/>
          <w:color w:val="000000"/>
        </w:rPr>
        <w:t xml:space="preserve"> Nigel Tapper </w:t>
      </w:r>
      <w:r w:rsidR="001F2CEF" w:rsidRPr="008336E2">
        <w:rPr>
          <w:rFonts w:ascii="Verdana" w:eastAsia="Times New Roman" w:hAnsi="Verdana"/>
          <w:color w:val="000000"/>
        </w:rPr>
        <w:t>–</w:t>
      </w:r>
      <w:r w:rsidRPr="008336E2">
        <w:rPr>
          <w:rFonts w:ascii="Verdana" w:eastAsia="Times New Roman" w:hAnsi="Verdana"/>
          <w:color w:val="000000"/>
        </w:rPr>
        <w:t xml:space="preserve"> Australia</w:t>
      </w:r>
    </w:p>
    <w:p w14:paraId="1F96D2DC" w14:textId="7836D8A9"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Satellite</w:t>
      </w:r>
      <w:r w:rsidR="00383BCC">
        <w:rPr>
          <w:rFonts w:ascii="Verdana" w:eastAsia="Times New Roman" w:hAnsi="Verdana"/>
          <w:color w:val="000000"/>
        </w:rPr>
        <w:t xml:space="preserve">  </w:t>
      </w:r>
      <w:r w:rsidR="001F2CEF" w:rsidRPr="008336E2">
        <w:rPr>
          <w:rFonts w:ascii="Verdana" w:eastAsia="Times New Roman" w:hAnsi="Verdana"/>
          <w:color w:val="000000"/>
        </w:rPr>
        <w:t>–</w:t>
      </w:r>
      <w:r w:rsidRPr="008336E2">
        <w:rPr>
          <w:rFonts w:ascii="Verdana" w:eastAsia="Times New Roman" w:hAnsi="Verdana"/>
          <w:color w:val="000000"/>
        </w:rPr>
        <w:t xml:space="preserve"> (</w:t>
      </w:r>
      <w:proofErr w:type="spellStart"/>
      <w:r w:rsidRPr="008336E2">
        <w:rPr>
          <w:rFonts w:ascii="Verdana" w:eastAsia="Times New Roman" w:hAnsi="Verdana"/>
          <w:color w:val="000000"/>
        </w:rPr>
        <w:t>Bojan</w:t>
      </w:r>
      <w:proofErr w:type="spellEnd"/>
      <w:r w:rsidRPr="008336E2">
        <w:rPr>
          <w:rFonts w:ascii="Verdana" w:eastAsia="Times New Roman" w:hAnsi="Verdana"/>
          <w:color w:val="000000"/>
        </w:rPr>
        <w:t xml:space="preserve"> </w:t>
      </w:r>
      <w:proofErr w:type="spellStart"/>
      <w:r w:rsidRPr="008336E2">
        <w:rPr>
          <w:rFonts w:ascii="Verdana" w:eastAsia="Times New Roman" w:hAnsi="Verdana"/>
          <w:color w:val="000000"/>
        </w:rPr>
        <w:t>Bojkov</w:t>
      </w:r>
      <w:proofErr w:type="spellEnd"/>
      <w:r w:rsidRPr="008336E2">
        <w:rPr>
          <w:rFonts w:ascii="Verdana" w:eastAsia="Times New Roman" w:hAnsi="Verdana"/>
          <w:color w:val="000000"/>
        </w:rPr>
        <w:t xml:space="preserve"> – Germany)</w:t>
      </w:r>
    </w:p>
    <w:p w14:paraId="7823FE89" w14:textId="6B22CB85"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Region I representative</w:t>
      </w:r>
      <w:r w:rsidR="00383BCC">
        <w:rPr>
          <w:rFonts w:ascii="Verdana" w:eastAsia="Times New Roman" w:hAnsi="Verdana"/>
          <w:color w:val="000000"/>
        </w:rPr>
        <w:t xml:space="preserve">  </w:t>
      </w:r>
      <w:r w:rsidR="001F2CEF" w:rsidRPr="008336E2">
        <w:rPr>
          <w:rFonts w:ascii="Verdana" w:eastAsia="Times New Roman" w:hAnsi="Verdana"/>
          <w:color w:val="000000"/>
        </w:rPr>
        <w:t>–</w:t>
      </w:r>
      <w:r w:rsidRPr="008336E2">
        <w:rPr>
          <w:rFonts w:ascii="Verdana" w:eastAsia="Times New Roman" w:hAnsi="Verdana"/>
          <w:color w:val="000000"/>
        </w:rPr>
        <w:t xml:space="preserve"> </w:t>
      </w:r>
      <w:proofErr w:type="spellStart"/>
      <w:r w:rsidRPr="008336E2">
        <w:rPr>
          <w:rFonts w:ascii="Verdana" w:eastAsia="Times New Roman" w:hAnsi="Verdana"/>
          <w:color w:val="000000"/>
        </w:rPr>
        <w:t>Rachid</w:t>
      </w:r>
      <w:proofErr w:type="spellEnd"/>
      <w:r w:rsidRPr="008336E2">
        <w:rPr>
          <w:rFonts w:ascii="Verdana" w:eastAsia="Times New Roman" w:hAnsi="Verdana"/>
          <w:color w:val="000000"/>
        </w:rPr>
        <w:t xml:space="preserve"> </w:t>
      </w:r>
      <w:proofErr w:type="spellStart"/>
      <w:r w:rsidRPr="008336E2">
        <w:rPr>
          <w:rFonts w:ascii="Verdana" w:eastAsia="Times New Roman" w:hAnsi="Verdana"/>
          <w:color w:val="000000"/>
        </w:rPr>
        <w:t>Sebbari</w:t>
      </w:r>
      <w:proofErr w:type="spellEnd"/>
      <w:r w:rsidRPr="008336E2">
        <w:rPr>
          <w:rFonts w:ascii="Verdana" w:eastAsia="Times New Roman" w:hAnsi="Verdana"/>
          <w:color w:val="000000"/>
        </w:rPr>
        <w:t xml:space="preserve"> </w:t>
      </w:r>
      <w:r w:rsidR="001F2CEF" w:rsidRPr="008336E2">
        <w:rPr>
          <w:rFonts w:ascii="Verdana" w:eastAsia="Times New Roman" w:hAnsi="Verdana"/>
          <w:color w:val="000000"/>
        </w:rPr>
        <w:t xml:space="preserve">– </w:t>
      </w:r>
      <w:proofErr w:type="spellStart"/>
      <w:r w:rsidRPr="008336E2">
        <w:rPr>
          <w:rFonts w:ascii="Verdana" w:eastAsia="Times New Roman" w:hAnsi="Verdana"/>
          <w:color w:val="000000"/>
        </w:rPr>
        <w:t>Maroc</w:t>
      </w:r>
      <w:proofErr w:type="spellEnd"/>
      <w:r w:rsidRPr="008336E2">
        <w:rPr>
          <w:rFonts w:ascii="Verdana" w:eastAsia="Times New Roman" w:hAnsi="Verdana"/>
          <w:color w:val="000000"/>
        </w:rPr>
        <w:t xml:space="preserve"> </w:t>
      </w:r>
    </w:p>
    <w:p w14:paraId="17E8CBF4" w14:textId="77777777" w:rsidR="009A3FB2" w:rsidRPr="008336E2" w:rsidRDefault="009A3FB2" w:rsidP="004B74CE">
      <w:pPr>
        <w:jc w:val="both"/>
        <w:rPr>
          <w:rFonts w:ascii="Verdana" w:eastAsia="Times New Roman" w:hAnsi="Verdana"/>
          <w:color w:val="000000"/>
        </w:rPr>
      </w:pPr>
    </w:p>
    <w:p w14:paraId="58E4FE9F" w14:textId="3D256AEF"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GCOS Secretariat</w:t>
      </w:r>
      <w:r w:rsidR="001F2CEF" w:rsidRPr="008336E2">
        <w:rPr>
          <w:rFonts w:ascii="Verdana" w:eastAsia="Times New Roman" w:hAnsi="Verdana"/>
          <w:color w:val="000000"/>
        </w:rPr>
        <w:t xml:space="preserve"> –</w:t>
      </w:r>
      <w:r w:rsidRPr="008336E2">
        <w:rPr>
          <w:rFonts w:ascii="Verdana" w:eastAsia="Times New Roman" w:hAnsi="Verdana"/>
          <w:color w:val="000000"/>
        </w:rPr>
        <w:t xml:space="preserve"> Caterina Tassone </w:t>
      </w:r>
    </w:p>
    <w:p w14:paraId="6408EF54" w14:textId="5F841B47" w:rsidR="009A3FB2" w:rsidRPr="008336E2" w:rsidRDefault="009A3FB2" w:rsidP="004B74CE">
      <w:pPr>
        <w:jc w:val="both"/>
        <w:rPr>
          <w:rFonts w:ascii="Verdana" w:eastAsia="Times New Roman" w:hAnsi="Verdana"/>
          <w:color w:val="000000"/>
        </w:rPr>
      </w:pPr>
      <w:r w:rsidRPr="008336E2">
        <w:rPr>
          <w:rFonts w:ascii="Verdana" w:eastAsia="Times New Roman" w:hAnsi="Verdana"/>
          <w:color w:val="000000"/>
        </w:rPr>
        <w:t>WMO Secretariat</w:t>
      </w:r>
      <w:r w:rsidR="001F2CEF" w:rsidRPr="008336E2">
        <w:rPr>
          <w:rFonts w:ascii="Verdana" w:eastAsia="Times New Roman" w:hAnsi="Verdana"/>
          <w:color w:val="000000"/>
        </w:rPr>
        <w:t xml:space="preserve"> –</w:t>
      </w:r>
      <w:r w:rsidRPr="008336E2">
        <w:rPr>
          <w:rFonts w:ascii="Verdana" w:eastAsia="Times New Roman" w:hAnsi="Verdana"/>
          <w:color w:val="000000"/>
        </w:rPr>
        <w:t xml:space="preserve"> Peer </w:t>
      </w:r>
      <w:proofErr w:type="spellStart"/>
      <w:r w:rsidRPr="008336E2">
        <w:rPr>
          <w:rFonts w:ascii="Verdana" w:eastAsia="Times New Roman" w:hAnsi="Verdana"/>
          <w:color w:val="000000"/>
        </w:rPr>
        <w:t>Hechler</w:t>
      </w:r>
      <w:proofErr w:type="spellEnd"/>
    </w:p>
    <w:p w14:paraId="45D253FD" w14:textId="77777777" w:rsidR="009A3FB2" w:rsidRPr="008336E2" w:rsidRDefault="009A3FB2" w:rsidP="004B74CE">
      <w:pPr>
        <w:jc w:val="both"/>
        <w:rPr>
          <w:rFonts w:ascii="Verdana" w:eastAsia="Times New Roman" w:hAnsi="Verdana"/>
          <w:color w:val="000000"/>
        </w:rPr>
      </w:pPr>
    </w:p>
    <w:p w14:paraId="30ECEF05" w14:textId="77777777" w:rsidR="009A3FB2" w:rsidRPr="008336E2" w:rsidRDefault="009A3FB2" w:rsidP="004B74CE">
      <w:pPr>
        <w:jc w:val="both"/>
        <w:rPr>
          <w:rFonts w:ascii="Verdana" w:eastAsia="Times New Roman" w:hAnsi="Verdana"/>
          <w:b/>
          <w:bCs/>
          <w:color w:val="000000"/>
        </w:rPr>
      </w:pPr>
      <w:r w:rsidRPr="008336E2">
        <w:rPr>
          <w:rFonts w:ascii="Verdana" w:eastAsia="Times New Roman" w:hAnsi="Verdana"/>
          <w:b/>
          <w:bCs/>
          <w:color w:val="000000"/>
        </w:rPr>
        <w:t>Proposed Terms of Reference (as approved by AOPC-22 and email June 2017)</w:t>
      </w:r>
    </w:p>
    <w:p w14:paraId="0C9A720E" w14:textId="77777777" w:rsidR="009A3FB2" w:rsidRPr="008336E2" w:rsidRDefault="009A3FB2" w:rsidP="004B74CE">
      <w:pPr>
        <w:jc w:val="both"/>
        <w:rPr>
          <w:rFonts w:ascii="Verdana" w:eastAsia="Times New Roman" w:hAnsi="Verdana"/>
          <w:b/>
          <w:bCs/>
          <w:color w:val="000000"/>
        </w:rPr>
      </w:pPr>
    </w:p>
    <w:p w14:paraId="1C163165" w14:textId="77777777" w:rsidR="009A3FB2" w:rsidRPr="008336E2" w:rsidRDefault="009A3FB2" w:rsidP="004B74CE">
      <w:pPr>
        <w:jc w:val="both"/>
        <w:rPr>
          <w:rFonts w:ascii="Verdana" w:eastAsia="Times New Roman" w:hAnsi="Verdana"/>
          <w:b/>
          <w:bCs/>
          <w:color w:val="000000"/>
        </w:rPr>
      </w:pPr>
      <w:r w:rsidRPr="008336E2">
        <w:rPr>
          <w:rFonts w:ascii="Verdana" w:eastAsia="Times New Roman" w:hAnsi="Verdana"/>
          <w:b/>
          <w:bCs/>
          <w:color w:val="000000"/>
        </w:rPr>
        <w:t>Scientific charge</w:t>
      </w:r>
    </w:p>
    <w:p w14:paraId="1A71ACE9" w14:textId="55D24C87"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Create a scientifically robust basis for a proposed network spatial composition, taking into account fairness in national contributions and the need for globally representative measurements.</w:t>
      </w:r>
    </w:p>
    <w:p w14:paraId="1603297C" w14:textId="7FCEB1ED"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Accounting for stakeholder needs including inter-alia climate monitoring, process understanding and understanding remaining measurements (including space-borne measurement systems), define a robust siting rationale.</w:t>
      </w:r>
    </w:p>
    <w:p w14:paraId="125B2E6D" w14:textId="378CDDF7"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Propose a phased implementation that ‘starts small, but starts’ and builds over time to a holistic set of measurements of all relevant ECVs at each site to the extent practicable.</w:t>
      </w:r>
    </w:p>
    <w:p w14:paraId="4F10BDCD" w14:textId="322C12CA"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Alight on a potential governance structure in collaboration with key stakeholders.</w:t>
      </w:r>
    </w:p>
    <w:p w14:paraId="504E2FC6" w14:textId="5FD9A2DA"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Propose one or more management options that undertake day-to-day operational oversight and ensures a globally traceable, comparable network of measurements, recruiting possible host institutions.</w:t>
      </w:r>
    </w:p>
    <w:p w14:paraId="628B91A6" w14:textId="3B496C5F"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Provide indicative costings on the proposed solutions sufficient to inform a decision as to whether to move forwards</w:t>
      </w:r>
      <w:r w:rsidR="001F2CEF" w:rsidRPr="004B74CE">
        <w:rPr>
          <w:rFonts w:ascii="Verdana" w:eastAsia="Times New Roman" w:hAnsi="Verdana"/>
          <w:color w:val="000000"/>
        </w:rPr>
        <w:t>.</w:t>
      </w:r>
    </w:p>
    <w:p w14:paraId="1F5F7B87" w14:textId="0ACF56ED" w:rsidR="009A3FB2" w:rsidRPr="004B74CE" w:rsidRDefault="009A3FB2" w:rsidP="004B74CE">
      <w:pPr>
        <w:pStyle w:val="ListParagraph"/>
        <w:numPr>
          <w:ilvl w:val="0"/>
          <w:numId w:val="16"/>
        </w:numPr>
        <w:jc w:val="both"/>
        <w:rPr>
          <w:rFonts w:ascii="Verdana" w:eastAsia="Times New Roman" w:hAnsi="Verdana"/>
          <w:color w:val="000000"/>
        </w:rPr>
      </w:pPr>
      <w:r w:rsidRPr="004B74CE">
        <w:rPr>
          <w:rFonts w:ascii="Verdana" w:eastAsia="Times New Roman" w:hAnsi="Verdana"/>
          <w:color w:val="000000"/>
        </w:rPr>
        <w:t xml:space="preserve">Address additional needs identified by the group and agreed with AOPC as they arise. </w:t>
      </w:r>
    </w:p>
    <w:p w14:paraId="2D12A4F0" w14:textId="77777777" w:rsidR="009A3FB2" w:rsidRPr="008336E2" w:rsidRDefault="009A3FB2" w:rsidP="004B74CE">
      <w:pPr>
        <w:jc w:val="both"/>
        <w:rPr>
          <w:rFonts w:ascii="Verdana" w:eastAsia="Times New Roman" w:hAnsi="Verdana"/>
          <w:color w:val="000000"/>
        </w:rPr>
      </w:pPr>
    </w:p>
    <w:p w14:paraId="3F4E5C2F" w14:textId="77777777" w:rsidR="009A3FB2" w:rsidRDefault="009A3FB2" w:rsidP="004B74CE">
      <w:pPr>
        <w:jc w:val="both"/>
        <w:rPr>
          <w:rFonts w:ascii="Verdana" w:eastAsia="Times New Roman" w:hAnsi="Verdana"/>
          <w:color w:val="000000"/>
        </w:rPr>
      </w:pPr>
    </w:p>
    <w:p w14:paraId="3117E919" w14:textId="77777777" w:rsidR="004B74CE" w:rsidRPr="008336E2" w:rsidRDefault="004B74CE" w:rsidP="004B74CE">
      <w:pPr>
        <w:jc w:val="both"/>
        <w:rPr>
          <w:rFonts w:ascii="Verdana" w:eastAsia="Times New Roman" w:hAnsi="Verdana"/>
          <w:color w:val="000000"/>
        </w:rPr>
      </w:pPr>
    </w:p>
    <w:p w14:paraId="3C335E7A" w14:textId="77777777" w:rsidR="009A3FB2" w:rsidRPr="008336E2" w:rsidRDefault="009A3FB2" w:rsidP="004B74CE">
      <w:pPr>
        <w:jc w:val="both"/>
        <w:rPr>
          <w:rFonts w:ascii="Verdana" w:eastAsia="Times New Roman" w:hAnsi="Verdana"/>
          <w:color w:val="000000"/>
        </w:rPr>
      </w:pPr>
    </w:p>
    <w:p w14:paraId="19BC3B46" w14:textId="77777777" w:rsidR="00B50DF8" w:rsidRPr="008336E2" w:rsidRDefault="009A3FB2" w:rsidP="004B74CE">
      <w:pPr>
        <w:jc w:val="both"/>
        <w:rPr>
          <w:rFonts w:ascii="Verdana" w:eastAsia="Times New Roman" w:hAnsi="Verdana"/>
          <w:b/>
          <w:bCs/>
          <w:color w:val="000000"/>
        </w:rPr>
      </w:pPr>
      <w:r w:rsidRPr="008336E2">
        <w:rPr>
          <w:rFonts w:ascii="Verdana" w:eastAsia="Times New Roman" w:hAnsi="Verdana"/>
          <w:b/>
          <w:bCs/>
          <w:color w:val="000000"/>
        </w:rPr>
        <w:lastRenderedPageBreak/>
        <w:t>Modus Operandi</w:t>
      </w:r>
    </w:p>
    <w:p w14:paraId="653AB4CF" w14:textId="5C55E2DE" w:rsidR="009A3FB2" w:rsidRPr="004B74CE" w:rsidRDefault="009A3FB2" w:rsidP="004B74CE">
      <w:pPr>
        <w:pStyle w:val="ListParagraph"/>
        <w:numPr>
          <w:ilvl w:val="0"/>
          <w:numId w:val="18"/>
        </w:numPr>
        <w:jc w:val="both"/>
        <w:rPr>
          <w:rFonts w:ascii="Verdana" w:hAnsi="Verdana"/>
          <w:bCs/>
        </w:rPr>
      </w:pPr>
      <w:r w:rsidRPr="004B74CE">
        <w:rPr>
          <w:rFonts w:ascii="Verdana" w:hAnsi="Verdana"/>
          <w:bCs/>
        </w:rPr>
        <w:t>The task team shall exist for an initial period of two years.</w:t>
      </w:r>
    </w:p>
    <w:p w14:paraId="183754E0" w14:textId="65ED43BA" w:rsidR="009A3FB2" w:rsidRPr="004B74CE" w:rsidRDefault="009A3FB2" w:rsidP="004B74CE">
      <w:pPr>
        <w:pStyle w:val="ListParagraph"/>
        <w:numPr>
          <w:ilvl w:val="0"/>
          <w:numId w:val="18"/>
        </w:numPr>
        <w:jc w:val="both"/>
        <w:rPr>
          <w:rFonts w:ascii="Verdana" w:hAnsi="Verdana"/>
          <w:bCs/>
        </w:rPr>
      </w:pPr>
      <w:r w:rsidRPr="004B74CE">
        <w:rPr>
          <w:rFonts w:ascii="Verdana" w:hAnsi="Verdana"/>
          <w:bCs/>
        </w:rPr>
        <w:t xml:space="preserve">The task team shall work primarily remotely, facilitated by GCOS secretariat. It is expected that an initial ‘in person’ meeting will be organized to discuss and agree the work-plan and deliverables, further meetings will be decided as required. </w:t>
      </w:r>
    </w:p>
    <w:p w14:paraId="1DBFC987" w14:textId="5A4C11AF" w:rsidR="009A3FB2" w:rsidRPr="004B74CE" w:rsidRDefault="009A3FB2" w:rsidP="004B74CE">
      <w:pPr>
        <w:pStyle w:val="ListParagraph"/>
        <w:numPr>
          <w:ilvl w:val="0"/>
          <w:numId w:val="18"/>
        </w:numPr>
        <w:jc w:val="both"/>
        <w:rPr>
          <w:rFonts w:ascii="Verdana" w:hAnsi="Verdana"/>
          <w:bCs/>
        </w:rPr>
      </w:pPr>
      <w:r w:rsidRPr="004B74CE">
        <w:rPr>
          <w:rFonts w:ascii="Verdana" w:hAnsi="Verdana"/>
          <w:bCs/>
        </w:rPr>
        <w:t>Within 3 months of the initiation of the task-team a detailed work plan and deliverable will be agreed.</w:t>
      </w:r>
    </w:p>
    <w:p w14:paraId="61A303B4" w14:textId="334F3B9E" w:rsidR="009A3FB2" w:rsidRPr="004B74CE" w:rsidRDefault="009A3FB2" w:rsidP="004B74CE">
      <w:pPr>
        <w:pStyle w:val="ListParagraph"/>
        <w:numPr>
          <w:ilvl w:val="0"/>
          <w:numId w:val="18"/>
        </w:numPr>
        <w:jc w:val="both"/>
        <w:rPr>
          <w:rFonts w:ascii="Verdana" w:hAnsi="Verdana"/>
          <w:bCs/>
        </w:rPr>
      </w:pPr>
      <w:r w:rsidRPr="004B74CE">
        <w:rPr>
          <w:rFonts w:ascii="Verdana" w:hAnsi="Verdana"/>
          <w:bCs/>
        </w:rPr>
        <w:t xml:space="preserve">The task team shall work in conjunction with relevant groups within WMO to ensure broad buy-in including </w:t>
      </w:r>
      <w:proofErr w:type="spellStart"/>
      <w:r w:rsidRPr="004B74CE">
        <w:rPr>
          <w:rFonts w:ascii="Verdana" w:hAnsi="Verdana"/>
          <w:bCs/>
        </w:rPr>
        <w:t>CCl</w:t>
      </w:r>
      <w:proofErr w:type="spellEnd"/>
      <w:r w:rsidRPr="004B74CE">
        <w:rPr>
          <w:rFonts w:ascii="Verdana" w:hAnsi="Verdana"/>
          <w:bCs/>
        </w:rPr>
        <w:t>, WIGOS and CBS.</w:t>
      </w:r>
    </w:p>
    <w:p w14:paraId="5A697C1B" w14:textId="77777777" w:rsidR="004B74CE" w:rsidRDefault="009A3FB2" w:rsidP="004B74CE">
      <w:pPr>
        <w:pStyle w:val="ListParagraph"/>
        <w:numPr>
          <w:ilvl w:val="0"/>
          <w:numId w:val="18"/>
        </w:numPr>
        <w:jc w:val="both"/>
        <w:rPr>
          <w:rFonts w:ascii="Verdana" w:hAnsi="Verdana"/>
          <w:bCs/>
        </w:rPr>
      </w:pPr>
      <w:r w:rsidRPr="004B74CE">
        <w:rPr>
          <w:rFonts w:ascii="Verdana" w:hAnsi="Verdana"/>
          <w:bCs/>
        </w:rPr>
        <w:t>The task team chair shall be expected to report annually on progress to AOPC by means of a brief written report and, if support available, verbal reporting in person.</w:t>
      </w:r>
    </w:p>
    <w:p w14:paraId="011CE7CC" w14:textId="1BCB0761" w:rsidR="004B74CE" w:rsidRPr="004B74CE" w:rsidRDefault="004B74CE" w:rsidP="004B74CE">
      <w:pPr>
        <w:pStyle w:val="ListParagraph"/>
        <w:numPr>
          <w:ilvl w:val="0"/>
          <w:numId w:val="18"/>
        </w:numPr>
        <w:jc w:val="both"/>
        <w:rPr>
          <w:rFonts w:ascii="Verdana" w:hAnsi="Verdana"/>
          <w:bCs/>
        </w:rPr>
      </w:pPr>
      <w:r w:rsidRPr="004B74CE">
        <w:rPr>
          <w:rFonts w:ascii="Verdana" w:hAnsi="Verdana"/>
          <w:bCs/>
        </w:rPr>
        <w:t>The task team shall be expected to lead the production of a final report (implementation plan) which may form the basis for a decision as to whether, and if so how, to proceed with a GCOS Surface Reference Network.</w:t>
      </w:r>
    </w:p>
    <w:p w14:paraId="32EA1DB9" w14:textId="77777777" w:rsidR="004B74CE" w:rsidRDefault="004B74CE" w:rsidP="004B74CE">
      <w:pPr>
        <w:jc w:val="both"/>
        <w:rPr>
          <w:rFonts w:ascii="Verdana" w:hAnsi="Verdana"/>
          <w:bCs/>
        </w:rPr>
      </w:pPr>
    </w:p>
    <w:p w14:paraId="4BBB86ED" w14:textId="77777777" w:rsidR="009A3FB2" w:rsidRPr="008336E2" w:rsidRDefault="009A3FB2" w:rsidP="004B74CE">
      <w:pPr>
        <w:jc w:val="both"/>
        <w:rPr>
          <w:rFonts w:ascii="Verdana" w:hAnsi="Verdana"/>
          <w:b/>
        </w:rPr>
      </w:pPr>
      <w:r w:rsidRPr="008336E2">
        <w:rPr>
          <w:rFonts w:ascii="Verdana" w:hAnsi="Verdana"/>
          <w:b/>
        </w:rPr>
        <w:t>Background documents</w:t>
      </w:r>
    </w:p>
    <w:p w14:paraId="74340198" w14:textId="77777777" w:rsidR="009A3FB2" w:rsidRPr="008336E2" w:rsidRDefault="009A3FB2" w:rsidP="004B74CE">
      <w:pPr>
        <w:jc w:val="both"/>
        <w:rPr>
          <w:rFonts w:ascii="Verdana" w:hAnsi="Verdana"/>
          <w:b/>
        </w:rPr>
      </w:pPr>
    </w:p>
    <w:p w14:paraId="0A2E19B6" w14:textId="77777777" w:rsidR="00B50DF8" w:rsidRPr="00B50DF8" w:rsidRDefault="00B50DF8" w:rsidP="004B74CE">
      <w:pPr>
        <w:jc w:val="both"/>
        <w:rPr>
          <w:rFonts w:asciiTheme="majorHAnsi" w:hAnsiTheme="majorHAnsi"/>
          <w:b/>
          <w:sz w:val="22"/>
          <w:szCs w:val="22"/>
        </w:rPr>
      </w:pPr>
      <w:r w:rsidRPr="00B50DF8">
        <w:rPr>
          <w:rFonts w:asciiTheme="majorHAnsi" w:hAnsiTheme="majorHAnsi"/>
          <w:b/>
          <w:sz w:val="22"/>
          <w:szCs w:val="22"/>
        </w:rPr>
        <w:t>White paper</w:t>
      </w:r>
    </w:p>
    <w:p w14:paraId="259D0767" w14:textId="77777777" w:rsidR="00B50DF8" w:rsidRPr="00B50DF8" w:rsidRDefault="00C57358" w:rsidP="004B74CE">
      <w:pPr>
        <w:jc w:val="both"/>
        <w:rPr>
          <w:rFonts w:asciiTheme="majorHAnsi" w:hAnsiTheme="majorHAnsi"/>
          <w:b/>
          <w:sz w:val="22"/>
          <w:szCs w:val="22"/>
        </w:rPr>
      </w:pPr>
      <w:hyperlink r:id="rId10" w:history="1">
        <w:r w:rsidR="00B50DF8" w:rsidRPr="00B50DF8">
          <w:rPr>
            <w:rStyle w:val="Hyperlink"/>
            <w:rFonts w:asciiTheme="majorHAnsi" w:hAnsiTheme="majorHAnsi"/>
            <w:sz w:val="22"/>
            <w:szCs w:val="22"/>
          </w:rPr>
          <w:t>http://ane4bf-datap1.s3-eu-west-1.amazonaws.com/wmocms/s3fs-public/ckeditor/files/12_reference_networks_white_paper.pdf?X5m5GtgVl1hoc0qAYiJ3mZEK8K_22O5R</w:t>
        </w:r>
      </w:hyperlink>
    </w:p>
    <w:p w14:paraId="1431BB4F" w14:textId="77777777" w:rsidR="00B50DF8" w:rsidRPr="00B50DF8" w:rsidRDefault="00B50DF8" w:rsidP="004B74CE">
      <w:pPr>
        <w:jc w:val="both"/>
        <w:rPr>
          <w:rFonts w:asciiTheme="majorHAnsi" w:hAnsiTheme="majorHAnsi"/>
          <w:b/>
          <w:sz w:val="22"/>
          <w:szCs w:val="22"/>
        </w:rPr>
      </w:pPr>
    </w:p>
    <w:p w14:paraId="52EB84B7" w14:textId="77777777" w:rsidR="00B50DF8" w:rsidRPr="00B50DF8" w:rsidRDefault="00B50DF8" w:rsidP="004B74CE">
      <w:pPr>
        <w:jc w:val="both"/>
        <w:rPr>
          <w:rFonts w:asciiTheme="majorHAnsi" w:hAnsiTheme="majorHAnsi"/>
          <w:b/>
          <w:sz w:val="22"/>
          <w:szCs w:val="22"/>
        </w:rPr>
      </w:pPr>
      <w:r w:rsidRPr="00B50DF8">
        <w:rPr>
          <w:rFonts w:asciiTheme="majorHAnsi" w:hAnsiTheme="majorHAnsi"/>
          <w:b/>
          <w:sz w:val="22"/>
          <w:szCs w:val="22"/>
        </w:rPr>
        <w:t>GRUAN documentation</w:t>
      </w:r>
    </w:p>
    <w:p w14:paraId="304F311B" w14:textId="77777777" w:rsidR="00B50DF8" w:rsidRPr="00B50DF8" w:rsidRDefault="00B50DF8" w:rsidP="004B74CE">
      <w:pPr>
        <w:jc w:val="both"/>
        <w:rPr>
          <w:rFonts w:asciiTheme="majorHAnsi" w:eastAsia="Times New Roman" w:hAnsiTheme="majorHAnsi" w:cs="Arial"/>
          <w:color w:val="000000"/>
          <w:sz w:val="22"/>
          <w:szCs w:val="22"/>
          <w:shd w:val="clear" w:color="auto" w:fill="FFFFFF"/>
          <w:lang w:eastAsia="en-GB"/>
        </w:rPr>
      </w:pPr>
    </w:p>
    <w:p w14:paraId="691B9D5E" w14:textId="77777777" w:rsidR="00B50DF8" w:rsidRPr="00B50DF8" w:rsidRDefault="00B50DF8" w:rsidP="004B74CE">
      <w:pPr>
        <w:jc w:val="both"/>
        <w:rPr>
          <w:rFonts w:asciiTheme="majorHAnsi" w:eastAsia="Times New Roman" w:hAnsiTheme="majorHAnsi" w:cs="Arial"/>
          <w:color w:val="000000"/>
          <w:sz w:val="22"/>
          <w:szCs w:val="22"/>
          <w:shd w:val="clear" w:color="auto" w:fill="FFFFFF"/>
          <w:lang w:eastAsia="en-GB"/>
        </w:rPr>
      </w:pPr>
      <w:r w:rsidRPr="00B50DF8">
        <w:rPr>
          <w:rFonts w:asciiTheme="majorHAnsi" w:eastAsia="Times New Roman" w:hAnsiTheme="majorHAnsi" w:cs="Arial"/>
          <w:color w:val="000000"/>
          <w:sz w:val="22"/>
          <w:szCs w:val="22"/>
          <w:shd w:val="clear" w:color="auto" w:fill="FFFFFF"/>
          <w:lang w:eastAsia="en-GB"/>
        </w:rPr>
        <w:t xml:space="preserve">The GCOS Reference Upper-Air Network (GRUAN) GUIDE, </w:t>
      </w:r>
    </w:p>
    <w:p w14:paraId="637100B4" w14:textId="77777777" w:rsidR="00B50DF8" w:rsidRPr="00B50DF8" w:rsidRDefault="00C57358" w:rsidP="004B74CE">
      <w:pPr>
        <w:jc w:val="both"/>
        <w:rPr>
          <w:rFonts w:asciiTheme="majorHAnsi" w:hAnsiTheme="majorHAnsi"/>
          <w:sz w:val="22"/>
          <w:szCs w:val="22"/>
        </w:rPr>
      </w:pPr>
      <w:hyperlink r:id="rId11" w:history="1">
        <w:r w:rsidR="00B50DF8" w:rsidRPr="00B50DF8">
          <w:rPr>
            <w:rStyle w:val="Hyperlink"/>
            <w:rFonts w:asciiTheme="majorHAnsi" w:hAnsiTheme="majorHAnsi"/>
            <w:sz w:val="22"/>
            <w:szCs w:val="22"/>
          </w:rPr>
          <w:t>https://library.wmo.int/opac/index.php?lvl=notice_display&amp;id=15182</w:t>
        </w:r>
      </w:hyperlink>
      <w:r w:rsidR="00B50DF8" w:rsidRPr="00B50DF8">
        <w:rPr>
          <w:rFonts w:asciiTheme="majorHAnsi" w:hAnsiTheme="majorHAnsi"/>
          <w:sz w:val="22"/>
          <w:szCs w:val="22"/>
        </w:rPr>
        <w:t xml:space="preserve"> </w:t>
      </w:r>
    </w:p>
    <w:p w14:paraId="0134E644" w14:textId="77777777" w:rsidR="00B50DF8" w:rsidRPr="00B50DF8" w:rsidRDefault="00B50DF8" w:rsidP="004B74CE">
      <w:pPr>
        <w:jc w:val="both"/>
        <w:rPr>
          <w:rFonts w:asciiTheme="majorHAnsi" w:eastAsia="Times New Roman" w:hAnsiTheme="majorHAnsi" w:cs="Arial"/>
          <w:color w:val="000000"/>
          <w:sz w:val="22"/>
          <w:szCs w:val="22"/>
          <w:shd w:val="clear" w:color="auto" w:fill="FFFFFF"/>
          <w:lang w:eastAsia="en-GB"/>
        </w:rPr>
      </w:pPr>
    </w:p>
    <w:p w14:paraId="65726F41" w14:textId="77777777" w:rsidR="00B50DF8" w:rsidRPr="00B50DF8" w:rsidRDefault="00B50DF8" w:rsidP="004B74CE">
      <w:pPr>
        <w:jc w:val="both"/>
        <w:rPr>
          <w:rFonts w:asciiTheme="majorHAnsi" w:eastAsia="Times New Roman" w:hAnsiTheme="majorHAnsi" w:cs="Arial"/>
          <w:color w:val="000000"/>
          <w:sz w:val="22"/>
          <w:szCs w:val="22"/>
          <w:shd w:val="clear" w:color="auto" w:fill="FFFFFF"/>
          <w:lang w:eastAsia="en-GB"/>
        </w:rPr>
      </w:pPr>
      <w:r w:rsidRPr="00B50DF8">
        <w:rPr>
          <w:rFonts w:asciiTheme="majorHAnsi" w:eastAsia="Times New Roman" w:hAnsiTheme="majorHAnsi" w:cs="Arial"/>
          <w:color w:val="000000"/>
          <w:sz w:val="22"/>
          <w:szCs w:val="22"/>
          <w:shd w:val="clear" w:color="auto" w:fill="FFFFFF"/>
          <w:lang w:eastAsia="en-GB"/>
        </w:rPr>
        <w:t>The GCOS Reference Upper-Air Network (GRUAN) MANUAL</w:t>
      </w:r>
    </w:p>
    <w:p w14:paraId="7223056D" w14:textId="77777777" w:rsidR="00B50DF8" w:rsidRPr="00B50DF8" w:rsidRDefault="00C57358" w:rsidP="004B74CE">
      <w:pPr>
        <w:jc w:val="both"/>
        <w:rPr>
          <w:rFonts w:asciiTheme="majorHAnsi" w:eastAsia="Times New Roman" w:hAnsiTheme="majorHAnsi"/>
          <w:sz w:val="22"/>
          <w:szCs w:val="22"/>
          <w:lang w:eastAsia="en-GB"/>
        </w:rPr>
      </w:pPr>
      <w:hyperlink r:id="rId12" w:history="1">
        <w:r w:rsidR="00B50DF8" w:rsidRPr="00B50DF8">
          <w:rPr>
            <w:rStyle w:val="Hyperlink"/>
            <w:rFonts w:asciiTheme="majorHAnsi" w:eastAsia="Times New Roman" w:hAnsiTheme="majorHAnsi"/>
            <w:sz w:val="22"/>
            <w:szCs w:val="22"/>
            <w:lang w:eastAsia="en-GB"/>
          </w:rPr>
          <w:t>https://library.wmo.int/opac/index.php?lvl=notice_display&amp;id=15181</w:t>
        </w:r>
      </w:hyperlink>
    </w:p>
    <w:p w14:paraId="449412B8" w14:textId="77777777" w:rsidR="00B50DF8" w:rsidRPr="00B50DF8" w:rsidRDefault="00B50DF8" w:rsidP="004B74CE">
      <w:pPr>
        <w:jc w:val="both"/>
        <w:rPr>
          <w:rFonts w:asciiTheme="majorHAnsi" w:eastAsia="Times New Roman" w:hAnsiTheme="majorHAnsi"/>
          <w:sz w:val="22"/>
          <w:szCs w:val="22"/>
          <w:lang w:eastAsia="en-GB"/>
        </w:rPr>
      </w:pPr>
    </w:p>
    <w:p w14:paraId="7F9EFAE0" w14:textId="77777777" w:rsidR="00B50DF8" w:rsidRPr="00B50DF8" w:rsidRDefault="00B50DF8" w:rsidP="004B74CE">
      <w:pPr>
        <w:jc w:val="both"/>
        <w:rPr>
          <w:rFonts w:asciiTheme="majorHAnsi" w:eastAsia="Times New Roman" w:hAnsiTheme="majorHAnsi"/>
          <w:i/>
          <w:iCs/>
          <w:sz w:val="22"/>
          <w:szCs w:val="22"/>
          <w:lang w:eastAsia="en-GB"/>
        </w:rPr>
      </w:pPr>
      <w:r w:rsidRPr="00B50DF8">
        <w:rPr>
          <w:rFonts w:asciiTheme="majorHAnsi" w:eastAsia="Times New Roman" w:hAnsiTheme="majorHAnsi"/>
          <w:sz w:val="22"/>
          <w:szCs w:val="22"/>
          <w:lang w:eastAsia="en-GB"/>
        </w:rPr>
        <w:t>GCOS Reference Upper-Air Network (GRUAN): Justification, requirements, siting and instrumentation options - </w:t>
      </w:r>
      <w:r w:rsidRPr="00B50DF8">
        <w:rPr>
          <w:rFonts w:asciiTheme="majorHAnsi" w:eastAsia="Times New Roman" w:hAnsiTheme="majorHAnsi"/>
          <w:i/>
          <w:iCs/>
          <w:sz w:val="22"/>
          <w:szCs w:val="22"/>
          <w:lang w:eastAsia="en-GB"/>
        </w:rPr>
        <w:t>April 2007</w:t>
      </w:r>
    </w:p>
    <w:p w14:paraId="110B6202" w14:textId="77777777" w:rsidR="00B50DF8" w:rsidRPr="00B50DF8" w:rsidRDefault="00C57358" w:rsidP="004B74CE">
      <w:pPr>
        <w:jc w:val="both"/>
        <w:rPr>
          <w:rFonts w:asciiTheme="majorHAnsi" w:eastAsia="Times New Roman" w:hAnsiTheme="majorHAnsi"/>
          <w:sz w:val="22"/>
          <w:szCs w:val="22"/>
          <w:lang w:eastAsia="en-GB"/>
        </w:rPr>
      </w:pPr>
      <w:hyperlink r:id="rId13" w:history="1">
        <w:r w:rsidR="00B50DF8" w:rsidRPr="00B50DF8">
          <w:rPr>
            <w:rStyle w:val="Hyperlink"/>
            <w:rFonts w:asciiTheme="majorHAnsi" w:eastAsia="Times New Roman" w:hAnsiTheme="majorHAnsi"/>
            <w:sz w:val="22"/>
            <w:szCs w:val="22"/>
            <w:lang w:eastAsia="en-GB"/>
          </w:rPr>
          <w:t>https://library.wmo.int/opac/index.php?lvl=notice_display&amp;id=12841</w:t>
        </w:r>
      </w:hyperlink>
    </w:p>
    <w:p w14:paraId="7CBB994D" w14:textId="77777777" w:rsidR="00B50DF8" w:rsidRPr="00B50DF8" w:rsidRDefault="00B50DF8" w:rsidP="004B74CE">
      <w:pPr>
        <w:jc w:val="both"/>
        <w:rPr>
          <w:rFonts w:asciiTheme="majorHAnsi" w:eastAsia="Times New Roman" w:hAnsiTheme="majorHAnsi"/>
          <w:sz w:val="22"/>
          <w:szCs w:val="22"/>
          <w:lang w:eastAsia="en-GB"/>
        </w:rPr>
      </w:pPr>
    </w:p>
    <w:p w14:paraId="43F5101D" w14:textId="77777777" w:rsidR="00B50DF8" w:rsidRPr="00B50DF8" w:rsidRDefault="00B50DF8" w:rsidP="004B74CE">
      <w:pPr>
        <w:jc w:val="both"/>
        <w:rPr>
          <w:rFonts w:asciiTheme="majorHAnsi" w:eastAsia="Times New Roman" w:hAnsiTheme="majorHAnsi"/>
          <w:sz w:val="22"/>
          <w:szCs w:val="22"/>
          <w:lang w:eastAsia="en-GB"/>
        </w:rPr>
      </w:pPr>
      <w:proofErr w:type="spellStart"/>
      <w:r w:rsidRPr="00B50DF8">
        <w:rPr>
          <w:rFonts w:asciiTheme="majorHAnsi" w:eastAsia="Times New Roman" w:hAnsiTheme="majorHAnsi"/>
          <w:sz w:val="22"/>
          <w:szCs w:val="22"/>
          <w:lang w:eastAsia="en-GB"/>
        </w:rPr>
        <w:t>Bodeker</w:t>
      </w:r>
      <w:proofErr w:type="spellEnd"/>
      <w:r w:rsidRPr="00B50DF8">
        <w:rPr>
          <w:rFonts w:asciiTheme="majorHAnsi" w:eastAsia="Times New Roman" w:hAnsiTheme="majorHAnsi"/>
          <w:sz w:val="22"/>
          <w:szCs w:val="22"/>
          <w:lang w:eastAsia="en-GB"/>
        </w:rPr>
        <w:t xml:space="preserve">, G.E., S. </w:t>
      </w:r>
      <w:proofErr w:type="spellStart"/>
      <w:r w:rsidRPr="00B50DF8">
        <w:rPr>
          <w:rFonts w:asciiTheme="majorHAnsi" w:eastAsia="Times New Roman" w:hAnsiTheme="majorHAnsi"/>
          <w:sz w:val="22"/>
          <w:szCs w:val="22"/>
          <w:lang w:eastAsia="en-GB"/>
        </w:rPr>
        <w:t>Bojinski</w:t>
      </w:r>
      <w:proofErr w:type="spellEnd"/>
      <w:r w:rsidRPr="00B50DF8">
        <w:rPr>
          <w:rFonts w:asciiTheme="majorHAnsi" w:eastAsia="Times New Roman" w:hAnsiTheme="majorHAnsi"/>
          <w:sz w:val="22"/>
          <w:szCs w:val="22"/>
          <w:lang w:eastAsia="en-GB"/>
        </w:rPr>
        <w:t xml:space="preserve">, D. </w:t>
      </w:r>
      <w:proofErr w:type="spellStart"/>
      <w:r w:rsidRPr="00B50DF8">
        <w:rPr>
          <w:rFonts w:asciiTheme="majorHAnsi" w:eastAsia="Times New Roman" w:hAnsiTheme="majorHAnsi"/>
          <w:sz w:val="22"/>
          <w:szCs w:val="22"/>
          <w:lang w:eastAsia="en-GB"/>
        </w:rPr>
        <w:t>Cimini</w:t>
      </w:r>
      <w:proofErr w:type="spellEnd"/>
      <w:r w:rsidRPr="00B50DF8">
        <w:rPr>
          <w:rFonts w:asciiTheme="majorHAnsi" w:eastAsia="Times New Roman" w:hAnsiTheme="majorHAnsi"/>
          <w:sz w:val="22"/>
          <w:szCs w:val="22"/>
          <w:lang w:eastAsia="en-GB"/>
        </w:rPr>
        <w:t xml:space="preserve">, R.J. Dirksen, M. </w:t>
      </w:r>
      <w:proofErr w:type="spellStart"/>
      <w:r w:rsidRPr="00B50DF8">
        <w:rPr>
          <w:rFonts w:asciiTheme="majorHAnsi" w:eastAsia="Times New Roman" w:hAnsiTheme="majorHAnsi"/>
          <w:sz w:val="22"/>
          <w:szCs w:val="22"/>
          <w:lang w:eastAsia="en-GB"/>
        </w:rPr>
        <w:t>Haeffelin</w:t>
      </w:r>
      <w:proofErr w:type="spellEnd"/>
      <w:r w:rsidRPr="00B50DF8">
        <w:rPr>
          <w:rFonts w:asciiTheme="majorHAnsi" w:eastAsia="Times New Roman" w:hAnsiTheme="majorHAnsi"/>
          <w:sz w:val="22"/>
          <w:szCs w:val="22"/>
          <w:lang w:eastAsia="en-GB"/>
        </w:rPr>
        <w:t xml:space="preserve">, J.W. Hannigan, D.F. Hurst, T. Leblanc, F. Madonna, M. </w:t>
      </w:r>
      <w:proofErr w:type="spellStart"/>
      <w:r w:rsidRPr="00B50DF8">
        <w:rPr>
          <w:rFonts w:asciiTheme="majorHAnsi" w:eastAsia="Times New Roman" w:hAnsiTheme="majorHAnsi"/>
          <w:sz w:val="22"/>
          <w:szCs w:val="22"/>
          <w:lang w:eastAsia="en-GB"/>
        </w:rPr>
        <w:t>Maturilli</w:t>
      </w:r>
      <w:proofErr w:type="spellEnd"/>
      <w:r w:rsidRPr="00B50DF8">
        <w:rPr>
          <w:rFonts w:asciiTheme="majorHAnsi" w:eastAsia="Times New Roman" w:hAnsiTheme="majorHAnsi"/>
          <w:sz w:val="22"/>
          <w:szCs w:val="22"/>
          <w:lang w:eastAsia="en-GB"/>
        </w:rPr>
        <w:t xml:space="preserve">, A.C. </w:t>
      </w:r>
      <w:proofErr w:type="spellStart"/>
      <w:r w:rsidRPr="00B50DF8">
        <w:rPr>
          <w:rFonts w:asciiTheme="majorHAnsi" w:eastAsia="Times New Roman" w:hAnsiTheme="majorHAnsi"/>
          <w:sz w:val="22"/>
          <w:szCs w:val="22"/>
          <w:lang w:eastAsia="en-GB"/>
        </w:rPr>
        <w:t>Mikalsen</w:t>
      </w:r>
      <w:proofErr w:type="spellEnd"/>
      <w:r w:rsidRPr="00B50DF8">
        <w:rPr>
          <w:rFonts w:asciiTheme="majorHAnsi" w:eastAsia="Times New Roman" w:hAnsiTheme="majorHAnsi"/>
          <w:sz w:val="22"/>
          <w:szCs w:val="22"/>
          <w:lang w:eastAsia="en-GB"/>
        </w:rPr>
        <w:t xml:space="preserve">, R. </w:t>
      </w:r>
      <w:proofErr w:type="spellStart"/>
      <w:r w:rsidRPr="00B50DF8">
        <w:rPr>
          <w:rFonts w:asciiTheme="majorHAnsi" w:eastAsia="Times New Roman" w:hAnsiTheme="majorHAnsi"/>
          <w:sz w:val="22"/>
          <w:szCs w:val="22"/>
          <w:lang w:eastAsia="en-GB"/>
        </w:rPr>
        <w:t>Philipona</w:t>
      </w:r>
      <w:proofErr w:type="spellEnd"/>
      <w:r w:rsidRPr="00B50DF8">
        <w:rPr>
          <w:rFonts w:asciiTheme="majorHAnsi" w:eastAsia="Times New Roman" w:hAnsiTheme="majorHAnsi"/>
          <w:sz w:val="22"/>
          <w:szCs w:val="22"/>
          <w:lang w:eastAsia="en-GB"/>
        </w:rPr>
        <w:t xml:space="preserve">, T. </w:t>
      </w:r>
      <w:proofErr w:type="spellStart"/>
      <w:r w:rsidRPr="00B50DF8">
        <w:rPr>
          <w:rFonts w:asciiTheme="majorHAnsi" w:eastAsia="Times New Roman" w:hAnsiTheme="majorHAnsi"/>
          <w:sz w:val="22"/>
          <w:szCs w:val="22"/>
          <w:lang w:eastAsia="en-GB"/>
        </w:rPr>
        <w:t>Reale</w:t>
      </w:r>
      <w:proofErr w:type="spellEnd"/>
      <w:r w:rsidRPr="00B50DF8">
        <w:rPr>
          <w:rFonts w:asciiTheme="majorHAnsi" w:eastAsia="Times New Roman" w:hAnsiTheme="majorHAnsi"/>
          <w:sz w:val="22"/>
          <w:szCs w:val="22"/>
          <w:lang w:eastAsia="en-GB"/>
        </w:rPr>
        <w:t xml:space="preserve">, D.J. Seidel, D.G. Tan, P.W. Thorne, H. </w:t>
      </w:r>
      <w:proofErr w:type="spellStart"/>
      <w:r w:rsidRPr="00B50DF8">
        <w:rPr>
          <w:rFonts w:asciiTheme="majorHAnsi" w:eastAsia="Times New Roman" w:hAnsiTheme="majorHAnsi"/>
          <w:sz w:val="22"/>
          <w:szCs w:val="22"/>
          <w:lang w:eastAsia="en-GB"/>
        </w:rPr>
        <w:t>Vömel</w:t>
      </w:r>
      <w:proofErr w:type="spellEnd"/>
      <w:r w:rsidRPr="00B50DF8">
        <w:rPr>
          <w:rFonts w:asciiTheme="majorHAnsi" w:eastAsia="Times New Roman" w:hAnsiTheme="majorHAnsi"/>
          <w:sz w:val="22"/>
          <w:szCs w:val="22"/>
          <w:lang w:eastAsia="en-GB"/>
        </w:rPr>
        <w:t>, and J. Wang, 2016: </w:t>
      </w:r>
      <w:hyperlink r:id="rId14" w:history="1">
        <w:r w:rsidRPr="00B50DF8">
          <w:rPr>
            <w:rStyle w:val="Hyperlink"/>
            <w:rFonts w:asciiTheme="majorHAnsi" w:eastAsia="Times New Roman" w:hAnsiTheme="majorHAnsi"/>
            <w:sz w:val="22"/>
            <w:szCs w:val="22"/>
            <w:lang w:eastAsia="en-GB"/>
          </w:rPr>
          <w:t>Reference Upper-Air Observations for Climate: From Concept to Reality.</w:t>
        </w:r>
      </w:hyperlink>
      <w:r w:rsidRPr="00B50DF8">
        <w:rPr>
          <w:rFonts w:asciiTheme="majorHAnsi" w:eastAsia="Times New Roman" w:hAnsiTheme="majorHAnsi"/>
          <w:sz w:val="22"/>
          <w:szCs w:val="22"/>
          <w:lang w:eastAsia="en-GB"/>
        </w:rPr>
        <w:t> </w:t>
      </w:r>
      <w:r w:rsidRPr="00B50DF8">
        <w:rPr>
          <w:rFonts w:asciiTheme="majorHAnsi" w:eastAsia="Times New Roman" w:hAnsiTheme="majorHAnsi"/>
          <w:i/>
          <w:iCs/>
          <w:sz w:val="22"/>
          <w:szCs w:val="22"/>
          <w:lang w:eastAsia="en-GB"/>
        </w:rPr>
        <w:t>Bull. Amer. Meteor. Soc.,</w:t>
      </w:r>
      <w:r w:rsidRPr="00B50DF8">
        <w:rPr>
          <w:rFonts w:asciiTheme="majorHAnsi" w:eastAsia="Times New Roman" w:hAnsiTheme="majorHAnsi"/>
          <w:sz w:val="22"/>
          <w:szCs w:val="22"/>
          <w:lang w:eastAsia="en-GB"/>
        </w:rPr>
        <w:t> </w:t>
      </w:r>
      <w:r w:rsidRPr="00B50DF8">
        <w:rPr>
          <w:rFonts w:asciiTheme="majorHAnsi" w:eastAsia="Times New Roman" w:hAnsiTheme="majorHAnsi"/>
          <w:b/>
          <w:bCs/>
          <w:sz w:val="22"/>
          <w:szCs w:val="22"/>
          <w:lang w:eastAsia="en-GB"/>
        </w:rPr>
        <w:t>97</w:t>
      </w:r>
      <w:r w:rsidRPr="00B50DF8">
        <w:rPr>
          <w:rFonts w:asciiTheme="majorHAnsi" w:eastAsia="Times New Roman" w:hAnsiTheme="majorHAnsi"/>
          <w:sz w:val="22"/>
          <w:szCs w:val="22"/>
          <w:lang w:eastAsia="en-GB"/>
        </w:rPr>
        <w:t>, 123–135, </w:t>
      </w:r>
      <w:proofErr w:type="spellStart"/>
      <w:r w:rsidRPr="00B50DF8">
        <w:rPr>
          <w:rFonts w:asciiTheme="majorHAnsi" w:eastAsia="Times New Roman" w:hAnsiTheme="majorHAnsi"/>
          <w:sz w:val="22"/>
          <w:szCs w:val="22"/>
          <w:lang w:eastAsia="en-GB"/>
        </w:rPr>
        <w:t>doi</w:t>
      </w:r>
      <w:proofErr w:type="spellEnd"/>
      <w:r w:rsidRPr="00B50DF8">
        <w:rPr>
          <w:rFonts w:asciiTheme="majorHAnsi" w:eastAsia="Times New Roman" w:hAnsiTheme="majorHAnsi"/>
          <w:sz w:val="22"/>
          <w:szCs w:val="22"/>
          <w:lang w:eastAsia="en-GB"/>
        </w:rPr>
        <w:t>: 10.1175/BAMS-D-14-00072.1. </w:t>
      </w:r>
    </w:p>
    <w:p w14:paraId="2B780D2A" w14:textId="77777777" w:rsidR="00B50DF8" w:rsidRPr="00B50DF8" w:rsidRDefault="00B50DF8" w:rsidP="004B74CE">
      <w:pPr>
        <w:jc w:val="both"/>
        <w:rPr>
          <w:rFonts w:asciiTheme="majorHAnsi" w:eastAsia="Times New Roman" w:hAnsiTheme="majorHAnsi"/>
          <w:sz w:val="22"/>
          <w:szCs w:val="22"/>
          <w:lang w:eastAsia="en-GB"/>
        </w:rPr>
      </w:pPr>
    </w:p>
    <w:p w14:paraId="379DDBED" w14:textId="77777777" w:rsidR="00B50DF8" w:rsidRPr="00B50DF8" w:rsidRDefault="00B50DF8" w:rsidP="004B74CE">
      <w:pPr>
        <w:jc w:val="both"/>
        <w:rPr>
          <w:rFonts w:asciiTheme="majorHAnsi" w:hAnsiTheme="majorHAnsi"/>
          <w:b/>
          <w:sz w:val="22"/>
          <w:szCs w:val="22"/>
        </w:rPr>
      </w:pPr>
      <w:r w:rsidRPr="00B50DF8">
        <w:rPr>
          <w:rFonts w:asciiTheme="majorHAnsi" w:hAnsiTheme="majorHAnsi"/>
          <w:b/>
          <w:sz w:val="22"/>
          <w:szCs w:val="22"/>
        </w:rPr>
        <w:t>USCRN</w:t>
      </w:r>
    </w:p>
    <w:p w14:paraId="3E0ADA81" w14:textId="77777777" w:rsidR="00B50DF8" w:rsidRPr="00B50DF8" w:rsidRDefault="00B50DF8" w:rsidP="004B74CE">
      <w:pPr>
        <w:jc w:val="both"/>
        <w:rPr>
          <w:rFonts w:asciiTheme="majorHAnsi" w:hAnsiTheme="majorHAnsi"/>
          <w:sz w:val="22"/>
          <w:szCs w:val="22"/>
        </w:rPr>
      </w:pPr>
      <w:r w:rsidRPr="00B50DF8">
        <w:rPr>
          <w:rFonts w:asciiTheme="majorHAnsi" w:hAnsiTheme="majorHAnsi"/>
          <w:sz w:val="22"/>
          <w:szCs w:val="22"/>
        </w:rPr>
        <w:t xml:space="preserve">Diamond, H.J., T.R. Karl, M.A. </w:t>
      </w:r>
      <w:proofErr w:type="spellStart"/>
      <w:r w:rsidRPr="00B50DF8">
        <w:rPr>
          <w:rFonts w:asciiTheme="majorHAnsi" w:hAnsiTheme="majorHAnsi"/>
          <w:sz w:val="22"/>
          <w:szCs w:val="22"/>
        </w:rPr>
        <w:t>Palecki</w:t>
      </w:r>
      <w:proofErr w:type="spellEnd"/>
      <w:r w:rsidRPr="00B50DF8">
        <w:rPr>
          <w:rFonts w:asciiTheme="majorHAnsi" w:hAnsiTheme="majorHAnsi"/>
          <w:sz w:val="22"/>
          <w:szCs w:val="22"/>
        </w:rPr>
        <w:t xml:space="preserve">, C.B. Baker, J.E. Bell, R.D. </w:t>
      </w:r>
      <w:proofErr w:type="spellStart"/>
      <w:r w:rsidRPr="00B50DF8">
        <w:rPr>
          <w:rFonts w:asciiTheme="majorHAnsi" w:hAnsiTheme="majorHAnsi"/>
          <w:sz w:val="22"/>
          <w:szCs w:val="22"/>
        </w:rPr>
        <w:t>Leeper</w:t>
      </w:r>
      <w:proofErr w:type="spellEnd"/>
      <w:r w:rsidRPr="00B50DF8">
        <w:rPr>
          <w:rFonts w:asciiTheme="majorHAnsi" w:hAnsiTheme="majorHAnsi"/>
          <w:sz w:val="22"/>
          <w:szCs w:val="22"/>
        </w:rPr>
        <w:t xml:space="preserve">, D.R. Easterling, J.H. </w:t>
      </w:r>
      <w:proofErr w:type="spellStart"/>
      <w:r w:rsidRPr="00B50DF8">
        <w:rPr>
          <w:rFonts w:asciiTheme="majorHAnsi" w:hAnsiTheme="majorHAnsi"/>
          <w:sz w:val="22"/>
          <w:szCs w:val="22"/>
        </w:rPr>
        <w:t>Lawrimore</w:t>
      </w:r>
      <w:proofErr w:type="spellEnd"/>
      <w:r w:rsidRPr="00B50DF8">
        <w:rPr>
          <w:rFonts w:asciiTheme="majorHAnsi" w:hAnsiTheme="majorHAnsi"/>
          <w:sz w:val="22"/>
          <w:szCs w:val="22"/>
        </w:rPr>
        <w:t xml:space="preserve">, T.P. Meyers, M.R. </w:t>
      </w:r>
      <w:proofErr w:type="spellStart"/>
      <w:r w:rsidRPr="00B50DF8">
        <w:rPr>
          <w:rFonts w:asciiTheme="majorHAnsi" w:hAnsiTheme="majorHAnsi"/>
          <w:sz w:val="22"/>
          <w:szCs w:val="22"/>
        </w:rPr>
        <w:t>Helfert</w:t>
      </w:r>
      <w:proofErr w:type="spellEnd"/>
      <w:r w:rsidRPr="00B50DF8">
        <w:rPr>
          <w:rFonts w:asciiTheme="majorHAnsi" w:hAnsiTheme="majorHAnsi"/>
          <w:sz w:val="22"/>
          <w:szCs w:val="22"/>
        </w:rPr>
        <w:t>, G. Goodge, and P.W. Thorne, 2013:</w:t>
      </w:r>
      <w:hyperlink r:id="rId15" w:history="1">
        <w:r w:rsidRPr="00B50DF8">
          <w:rPr>
            <w:rStyle w:val="Hyperlink"/>
            <w:rFonts w:asciiTheme="majorHAnsi" w:hAnsiTheme="majorHAnsi"/>
            <w:sz w:val="22"/>
            <w:szCs w:val="22"/>
          </w:rPr>
          <w:t>U.S. Climate Reference Network after One Decade of Operations: Status and Assessment.</w:t>
        </w:r>
      </w:hyperlink>
      <w:r w:rsidRPr="00B50DF8">
        <w:rPr>
          <w:rFonts w:asciiTheme="majorHAnsi" w:hAnsiTheme="majorHAnsi"/>
          <w:sz w:val="22"/>
          <w:szCs w:val="22"/>
        </w:rPr>
        <w:t> </w:t>
      </w:r>
      <w:r w:rsidRPr="00B50DF8">
        <w:rPr>
          <w:rFonts w:asciiTheme="majorHAnsi" w:hAnsiTheme="majorHAnsi"/>
          <w:i/>
          <w:iCs/>
          <w:sz w:val="22"/>
          <w:szCs w:val="22"/>
        </w:rPr>
        <w:t>Bull. Amer. Meteor. Soc.,</w:t>
      </w:r>
      <w:r w:rsidRPr="00B50DF8">
        <w:rPr>
          <w:rFonts w:asciiTheme="majorHAnsi" w:hAnsiTheme="majorHAnsi"/>
          <w:sz w:val="22"/>
          <w:szCs w:val="22"/>
        </w:rPr>
        <w:t> </w:t>
      </w:r>
      <w:r w:rsidRPr="00B50DF8">
        <w:rPr>
          <w:rFonts w:asciiTheme="majorHAnsi" w:hAnsiTheme="majorHAnsi"/>
          <w:b/>
          <w:bCs/>
          <w:sz w:val="22"/>
          <w:szCs w:val="22"/>
        </w:rPr>
        <w:t>94</w:t>
      </w:r>
      <w:r w:rsidRPr="00B50DF8">
        <w:rPr>
          <w:rFonts w:asciiTheme="majorHAnsi" w:hAnsiTheme="majorHAnsi"/>
          <w:sz w:val="22"/>
          <w:szCs w:val="22"/>
        </w:rPr>
        <w:t>, 485–498, </w:t>
      </w:r>
      <w:proofErr w:type="spellStart"/>
      <w:r w:rsidRPr="00B50DF8">
        <w:rPr>
          <w:rFonts w:asciiTheme="majorHAnsi" w:hAnsiTheme="majorHAnsi"/>
          <w:sz w:val="22"/>
          <w:szCs w:val="22"/>
        </w:rPr>
        <w:t>doi</w:t>
      </w:r>
      <w:proofErr w:type="spellEnd"/>
      <w:r w:rsidRPr="00B50DF8">
        <w:rPr>
          <w:rFonts w:asciiTheme="majorHAnsi" w:hAnsiTheme="majorHAnsi"/>
          <w:sz w:val="22"/>
          <w:szCs w:val="22"/>
        </w:rPr>
        <w:t>: 10.1175/BAMS-D-12-00170.1. </w:t>
      </w:r>
    </w:p>
    <w:p w14:paraId="416D64AC" w14:textId="77777777" w:rsidR="00B50DF8" w:rsidRPr="00B50DF8" w:rsidRDefault="00B50DF8" w:rsidP="004B74CE">
      <w:pPr>
        <w:jc w:val="both"/>
        <w:rPr>
          <w:rFonts w:asciiTheme="majorHAnsi" w:hAnsiTheme="majorHAnsi"/>
          <w:sz w:val="22"/>
          <w:szCs w:val="22"/>
        </w:rPr>
      </w:pPr>
    </w:p>
    <w:p w14:paraId="1CBC0436" w14:textId="77777777" w:rsidR="00B50DF8" w:rsidRPr="00B50DF8" w:rsidRDefault="00C57358" w:rsidP="004B74CE">
      <w:pPr>
        <w:jc w:val="both"/>
        <w:rPr>
          <w:rFonts w:asciiTheme="majorHAnsi" w:hAnsiTheme="majorHAnsi"/>
          <w:sz w:val="22"/>
          <w:szCs w:val="22"/>
        </w:rPr>
      </w:pPr>
      <w:hyperlink r:id="rId16" w:history="1">
        <w:r w:rsidR="00B50DF8" w:rsidRPr="00B50DF8">
          <w:rPr>
            <w:rStyle w:val="Hyperlink"/>
            <w:rFonts w:asciiTheme="majorHAnsi" w:hAnsiTheme="majorHAnsi"/>
            <w:sz w:val="22"/>
            <w:szCs w:val="22"/>
          </w:rPr>
          <w:t>https://www.ncdc.noaa.gov/crn/documentation.html</w:t>
        </w:r>
      </w:hyperlink>
      <w:r w:rsidR="00B50DF8" w:rsidRPr="00B50DF8">
        <w:rPr>
          <w:rFonts w:asciiTheme="majorHAnsi" w:hAnsiTheme="majorHAnsi"/>
          <w:sz w:val="22"/>
          <w:szCs w:val="22"/>
        </w:rPr>
        <w:t xml:space="preserve"> - USCRN documentation</w:t>
      </w:r>
    </w:p>
    <w:p w14:paraId="73FA4A67" w14:textId="77777777" w:rsidR="00B50DF8" w:rsidRPr="00B50DF8" w:rsidRDefault="00B50DF8" w:rsidP="004B74CE">
      <w:pPr>
        <w:jc w:val="both"/>
        <w:rPr>
          <w:rFonts w:asciiTheme="majorHAnsi" w:hAnsiTheme="majorHAnsi"/>
          <w:sz w:val="22"/>
          <w:szCs w:val="22"/>
        </w:rPr>
      </w:pPr>
    </w:p>
    <w:p w14:paraId="640559DC" w14:textId="77777777" w:rsidR="00B50DF8" w:rsidRPr="00B50DF8" w:rsidRDefault="00B50DF8" w:rsidP="004B74CE">
      <w:pPr>
        <w:jc w:val="both"/>
        <w:rPr>
          <w:rFonts w:asciiTheme="majorHAnsi" w:hAnsiTheme="majorHAnsi"/>
          <w:b/>
          <w:sz w:val="22"/>
          <w:szCs w:val="22"/>
        </w:rPr>
      </w:pPr>
      <w:r w:rsidRPr="00B50DF8">
        <w:rPr>
          <w:rFonts w:asciiTheme="majorHAnsi" w:hAnsiTheme="majorHAnsi"/>
          <w:b/>
          <w:sz w:val="22"/>
          <w:szCs w:val="22"/>
        </w:rPr>
        <w:t>Global Cryosphere Watch</w:t>
      </w:r>
    </w:p>
    <w:p w14:paraId="3C554448" w14:textId="77777777" w:rsidR="00B50DF8" w:rsidRPr="00B50DF8" w:rsidRDefault="00B50DF8" w:rsidP="004B74CE">
      <w:pPr>
        <w:jc w:val="both"/>
        <w:rPr>
          <w:rFonts w:asciiTheme="majorHAnsi" w:hAnsiTheme="majorHAnsi"/>
          <w:b/>
          <w:sz w:val="22"/>
          <w:szCs w:val="22"/>
        </w:rPr>
      </w:pPr>
    </w:p>
    <w:p w14:paraId="2E29658F" w14:textId="77777777" w:rsidR="00B50DF8" w:rsidRPr="00B50DF8" w:rsidRDefault="00C57358" w:rsidP="004B74CE">
      <w:pPr>
        <w:jc w:val="both"/>
        <w:rPr>
          <w:rFonts w:asciiTheme="majorHAnsi" w:hAnsiTheme="majorHAnsi"/>
          <w:sz w:val="22"/>
          <w:szCs w:val="22"/>
        </w:rPr>
      </w:pPr>
      <w:hyperlink r:id="rId17" w:history="1">
        <w:r w:rsidR="00B50DF8" w:rsidRPr="00B50DF8">
          <w:rPr>
            <w:rStyle w:val="Hyperlink"/>
            <w:rFonts w:asciiTheme="majorHAnsi" w:hAnsiTheme="majorHAnsi"/>
            <w:sz w:val="22"/>
            <w:szCs w:val="22"/>
          </w:rPr>
          <w:t>http://globalcryospherewatch.org/cryonet/site_types.html</w:t>
        </w:r>
      </w:hyperlink>
    </w:p>
    <w:p w14:paraId="0529EBE8" w14:textId="77777777" w:rsidR="004F4EB5" w:rsidRPr="00B50DF8" w:rsidRDefault="004F4EB5" w:rsidP="004B74CE">
      <w:pPr>
        <w:jc w:val="both"/>
      </w:pPr>
      <w:r w:rsidRPr="00B50DF8">
        <w:rPr>
          <w:rFonts w:asciiTheme="majorHAnsi" w:hAnsiTheme="majorHAnsi"/>
          <w:sz w:val="22"/>
          <w:szCs w:val="22"/>
          <w:lang w:val="en-GB" w:eastAsia="zh-CN"/>
        </w:rPr>
        <w:br w:type="page"/>
      </w:r>
      <w:r w:rsidR="00B50DF8">
        <w:lastRenderedPageBreak/>
        <w:t xml:space="preserve"> </w:t>
      </w:r>
    </w:p>
    <w:p w14:paraId="52D02F1E" w14:textId="14C5821C" w:rsidR="007E2505" w:rsidRDefault="007E2505" w:rsidP="004B74CE">
      <w:pPr>
        <w:pStyle w:val="Heading1"/>
        <w:numPr>
          <w:ilvl w:val="0"/>
          <w:numId w:val="0"/>
        </w:numPr>
        <w:jc w:val="both"/>
      </w:pPr>
      <w:bookmarkStart w:id="19" w:name="_Toc507423374"/>
      <w:r>
        <w:t xml:space="preserve">Annex 3: </w:t>
      </w:r>
      <w:r w:rsidRPr="007E2505">
        <w:t xml:space="preserve">Benefits of a Global </w:t>
      </w:r>
      <w:r w:rsidR="00F913F8">
        <w:t xml:space="preserve">Climate </w:t>
      </w:r>
      <w:r w:rsidRPr="007E2505">
        <w:t>Observing System</w:t>
      </w:r>
      <w:bookmarkEnd w:id="19"/>
      <w:r w:rsidRPr="007E2505">
        <w:t xml:space="preserve"> </w:t>
      </w:r>
    </w:p>
    <w:p w14:paraId="7038A8DD" w14:textId="77777777" w:rsidR="007E2505" w:rsidRPr="00BC7D84" w:rsidRDefault="007E2505" w:rsidP="004B74CE">
      <w:pPr>
        <w:jc w:val="both"/>
        <w:rPr>
          <w:lang w:val="en-GB" w:eastAsia="zh-CN"/>
        </w:rPr>
      </w:pPr>
    </w:p>
    <w:p w14:paraId="3B99108F"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 xml:space="preserve">Continuous, high-quality, scientific observations of the global environment are critical for defining the current state of the Earth’s integrated environmental system, in particular, the constantly changing conditions of the atmosphere, hydrosphere, and biosphere. A historical continuum of high confidence data is essential to document changes in the Earth’s biological and physical systems, and understand the causes of these variations and their interrelationships. An accurate understanding of these relationships is also crucial for building, initializing, and evaluating the models used to predict the state of the Earth’s future environmental system. Building this knowledge base requires systematizing historical data and </w:t>
      </w:r>
      <w:proofErr w:type="spellStart"/>
      <w:r w:rsidRPr="008336E2">
        <w:rPr>
          <w:rFonts w:ascii="Verdana" w:hAnsi="Verdana"/>
          <w:lang w:val="en-GB" w:eastAsia="zh-CN"/>
        </w:rPr>
        <w:t>paleoclimatic</w:t>
      </w:r>
      <w:proofErr w:type="spellEnd"/>
      <w:r w:rsidRPr="008336E2">
        <w:rPr>
          <w:rFonts w:ascii="Verdana" w:hAnsi="Verdana"/>
          <w:lang w:val="en-GB" w:eastAsia="zh-CN"/>
        </w:rPr>
        <w:t xml:space="preserve"> reconstructions to modern scientific standards, as well as in quantifying the ever-shifting present. The fidelity of predictions of the future is directly related to such a knowledge base being in place, sustained over a long time period and having sufficient accuracy.</w:t>
      </w:r>
    </w:p>
    <w:p w14:paraId="7A1D043B" w14:textId="77777777" w:rsidR="007E2505" w:rsidRPr="008336E2" w:rsidRDefault="007E2505" w:rsidP="004B74CE">
      <w:pPr>
        <w:jc w:val="both"/>
        <w:rPr>
          <w:rFonts w:ascii="Verdana" w:hAnsi="Verdana"/>
          <w:lang w:val="en-GB" w:eastAsia="zh-CN"/>
        </w:rPr>
      </w:pPr>
    </w:p>
    <w:p w14:paraId="463833CF"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Informing mitigation and adaptation decisions requires the integration and availability of these data on an ongoing basis. It also requires that related socioeconomic measurements are made and available in ways that facilitate whole-system analyses of societal and environmental interactions. In the same way that economic decisions are based upon a broad and carefully developed set of indicators (e.g., GDP, unemployment, etc.), climate-related decisions should be informed by a set of indicators that indicate changing environmental conditions and vulnerability to inform adaptation and mitigation decisions at local to international scales. Data management is a critical aspect of any systematic observing effort.</w:t>
      </w:r>
    </w:p>
    <w:p w14:paraId="75286716" w14:textId="77777777" w:rsidR="007E2505" w:rsidRPr="008336E2" w:rsidRDefault="007E2505" w:rsidP="004B74CE">
      <w:pPr>
        <w:jc w:val="both"/>
        <w:rPr>
          <w:rFonts w:ascii="Verdana" w:hAnsi="Verdana"/>
          <w:lang w:val="en-GB" w:eastAsia="zh-CN"/>
        </w:rPr>
      </w:pPr>
    </w:p>
    <w:p w14:paraId="2A079D7F"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Climate observations of the present, in particular, encompass a broad range of environmental observations, including (1) routine weather observations, which are collected consistently over a long period of time; (2) observations collected as part of research investigations to elucidate processes that contribute to maintaining climate patterns or their variability; (3) highly precise, continuous observations of climate system variables (e.g., atmospheric, oceanic, and terrestrial) collected for the express purpose of documenting long-term (decadal to centennial) changes; and (4) observations of climate proxies, collected to extend the instrumental climate record to remote regions and back in time. However, many of these observing systems, particularly those of non-satellite based atmospheric and terrestrial networks have been in severe decline in quality and overall scientific veracity over the past few decades. As a result our observations have been crippled and we have an impaired vision of whatever the future might be. There is a great distinction between observations made for daily or weekly weather forecasts, and the observations required to detect long-term climate change and in this case the issue of calibration is critical. Small changes over a long time are characteristic of climate change but they occur in the midst of large variations associated with weather and natural climate variations, such as El Niño. Yet the climate is changing and it is imperative to track the changes and causes as they occur and identify what the prospects are for the future—to the extent that they are predictable. The kind of sustained observations required for climate detection and attribution of climate are unique and again, calibration is the key factor.</w:t>
      </w:r>
    </w:p>
    <w:p w14:paraId="0131D733" w14:textId="77777777" w:rsidR="007E2505" w:rsidRPr="008336E2" w:rsidRDefault="007E2505" w:rsidP="004B74CE">
      <w:pPr>
        <w:jc w:val="both"/>
        <w:rPr>
          <w:rFonts w:ascii="Verdana" w:hAnsi="Verdana"/>
          <w:lang w:val="en-GB" w:eastAsia="zh-CN"/>
        </w:rPr>
      </w:pPr>
    </w:p>
    <w:p w14:paraId="70196CA2"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Satellite observations alone are not sufficient for climate; they require in-situ measurements for calibration and validation. In-situ observations are required for the measurement of parameters that cannot be estimated from space platforms (e.g., biodiversity, groundwater, carbon sequestration at the root zone, and subsurface ocean parameters). They also provide long time series of observations required for the detection and diagnosis of global change, such as surface temperature, precipitation and water resources, weather and other natural hazards, the emission or discharge of pollutants, and the impacts of multiple stresses on the environment due to human and natural causes. To meet the need for the documentation of global changes on a long-term basis, integrated observations from both research and operational systems are required. The goal of a sustained observation and monitoring program is to ensure a long-term, high-quality record of the state of the Earth system’s climate, its natural variability, and changes that occur.</w:t>
      </w:r>
    </w:p>
    <w:p w14:paraId="1A696A08" w14:textId="77777777" w:rsidR="007E2505" w:rsidRPr="008336E2" w:rsidRDefault="007E2505" w:rsidP="004B74CE">
      <w:pPr>
        <w:jc w:val="both"/>
        <w:rPr>
          <w:rFonts w:ascii="Verdana" w:hAnsi="Verdana"/>
          <w:lang w:val="en-GB" w:eastAsia="zh-CN"/>
        </w:rPr>
      </w:pPr>
    </w:p>
    <w:p w14:paraId="5915786A"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 xml:space="preserve">This deep deficiency in the science and calibration quality of present surface, atmospheric, and terrestrial measurements for climate detection and attribution has become particularly marked </w:t>
      </w:r>
      <w:r w:rsidRPr="008336E2">
        <w:rPr>
          <w:rFonts w:ascii="Verdana" w:hAnsi="Verdana"/>
          <w:lang w:val="en-GB" w:eastAsia="zh-CN"/>
        </w:rPr>
        <w:lastRenderedPageBreak/>
        <w:t xml:space="preserve">during the deliberations of the past two or three IPCC assessments—that is, at least for the past several decades. These past major climate science deficiencies include a lack of interagency, national, and international standards in instrument technologies; poor instrument and degraded station siting; poor field maintenance; insufficient or absent instrument calibration intervals; a lack of agency, national and international </w:t>
      </w:r>
      <w:proofErr w:type="spellStart"/>
      <w:r w:rsidRPr="008336E2">
        <w:rPr>
          <w:rFonts w:ascii="Verdana" w:hAnsi="Verdana"/>
          <w:lang w:val="en-GB" w:eastAsia="zh-CN"/>
        </w:rPr>
        <w:t>intercomparabilities</w:t>
      </w:r>
      <w:proofErr w:type="spellEnd"/>
      <w:r w:rsidRPr="008336E2">
        <w:rPr>
          <w:rFonts w:ascii="Verdana" w:hAnsi="Verdana"/>
          <w:lang w:val="en-GB" w:eastAsia="zh-CN"/>
        </w:rPr>
        <w:t>; and inadequate funding.</w:t>
      </w:r>
    </w:p>
    <w:p w14:paraId="27B96D99" w14:textId="77777777" w:rsidR="007E2505" w:rsidRPr="008336E2" w:rsidRDefault="007E2505" w:rsidP="004B74CE">
      <w:pPr>
        <w:jc w:val="both"/>
        <w:rPr>
          <w:rFonts w:ascii="Verdana" w:hAnsi="Verdana"/>
          <w:lang w:val="en-GB" w:eastAsia="zh-CN"/>
        </w:rPr>
      </w:pPr>
    </w:p>
    <w:p w14:paraId="0FAE606D"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Of late it has also become increasingly evident that data gathered for traditional meteorological purposes do not always have the high-quality required for climate science purposes. This is due to operational meteorological needs being based more on relative change over short periods of time, while climate calculations of trends are based directly upon measures of atmospheric changes that are consistently gathered over long periods of time. This last point needs to be studied further to determine the full range of implications for the organization and priorities of various national atmospheric and terrestrial data collection institutions and organizations. Climate data are not necessarily meteorological data, and climate data collection and data processing is distinctly different from that minimally required for meteorological data.</w:t>
      </w:r>
    </w:p>
    <w:p w14:paraId="2FB5E0E8" w14:textId="77777777" w:rsidR="007E2505" w:rsidRPr="008336E2" w:rsidRDefault="007E2505" w:rsidP="004B74CE">
      <w:pPr>
        <w:jc w:val="both"/>
        <w:rPr>
          <w:rFonts w:ascii="Verdana" w:hAnsi="Verdana"/>
          <w:lang w:val="en-GB" w:eastAsia="zh-CN"/>
        </w:rPr>
      </w:pPr>
    </w:p>
    <w:p w14:paraId="6F81FDAB"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The late Professor Bert Bolin, who was the Head of the Intergovernmental Panel on Climate Change (IPCC), stated in “The Report to the Seventh Session of the Subsidiary Body for Scientific and Technical Advice on behalf of the IPCC” (October 1997):</w:t>
      </w:r>
    </w:p>
    <w:p w14:paraId="68ED7DB5" w14:textId="77777777" w:rsidR="007E2505" w:rsidRPr="008336E2" w:rsidRDefault="007E2505" w:rsidP="004B74CE">
      <w:pPr>
        <w:jc w:val="both"/>
        <w:rPr>
          <w:rFonts w:ascii="Verdana" w:hAnsi="Verdana"/>
          <w:lang w:val="en-GB" w:eastAsia="zh-CN"/>
        </w:rPr>
      </w:pPr>
    </w:p>
    <w:p w14:paraId="79FC7ADE"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“The current global observational network is declining. If this decline is not stopped we may, say, twenty years from now, be in a worse situation than today, when trying to determine to what extent and how climate is changing. We will have less capability of clarifying to what extent an ongoing climate change might be the result of human activities or be an expression of natural variability in the climate system. A continuous close observation of the climate system is an absolute requirement for dealing adequately with the climate issue.”</w:t>
      </w:r>
    </w:p>
    <w:p w14:paraId="660288FD" w14:textId="77777777" w:rsidR="007E2505" w:rsidRPr="008336E2" w:rsidRDefault="007E2505" w:rsidP="004B74CE">
      <w:pPr>
        <w:jc w:val="both"/>
        <w:rPr>
          <w:rFonts w:ascii="Verdana" w:hAnsi="Verdana"/>
          <w:lang w:val="en-GB" w:eastAsia="zh-CN"/>
        </w:rPr>
      </w:pPr>
    </w:p>
    <w:p w14:paraId="0A4E32CC"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 xml:space="preserve">Unfortunately the deficiencies noted by </w:t>
      </w:r>
      <w:proofErr w:type="spellStart"/>
      <w:r w:rsidRPr="008336E2">
        <w:rPr>
          <w:rFonts w:ascii="Verdana" w:hAnsi="Verdana"/>
          <w:lang w:val="en-GB" w:eastAsia="zh-CN"/>
        </w:rPr>
        <w:t>Prof.</w:t>
      </w:r>
      <w:proofErr w:type="spellEnd"/>
      <w:r w:rsidRPr="008336E2">
        <w:rPr>
          <w:rFonts w:ascii="Verdana" w:hAnsi="Verdana"/>
          <w:lang w:val="en-GB" w:eastAsia="zh-CN"/>
        </w:rPr>
        <w:t xml:space="preserve"> Bolin and also documented by the U.S. National Academy of Sciences’ National Research Council in its 1999 report entitled, “Adequacy of Climate Observing Systems” remain in place today, and in many cases were exacerbated by the world economic crisis with more observing stations closing because countries (developed and developing) cannot shoulder the costs of continuing to operate them on a sustained basis.</w:t>
      </w:r>
    </w:p>
    <w:p w14:paraId="74FF6A43" w14:textId="77777777" w:rsidR="007E2505" w:rsidRPr="008336E2" w:rsidRDefault="007E2505" w:rsidP="004B74CE">
      <w:pPr>
        <w:jc w:val="both"/>
        <w:rPr>
          <w:rFonts w:ascii="Verdana" w:hAnsi="Verdana"/>
          <w:lang w:val="en-GB" w:eastAsia="zh-CN"/>
        </w:rPr>
      </w:pPr>
    </w:p>
    <w:p w14:paraId="059C885A"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In October 2016, the international Global Climate Observing System (GCOS) program produced an updated Implementation Plan known as GCOS-214 that has several hundred specific actions recommended for the period from 2016-21 that if fully implemented will ensure that countries have the observational information needed to understand, predict, and manage their response to climate and climate change over the 21st century and beyond. It will address the commitments of the Parties under Articles 4 and 5 of the United Nations Framework Convention on Climate Change (UNFCCC) and support their needs for climate observations in fulfilment of the objectives of the Convention as well in supporting evolving climate information services it supports in efforts such as the Global Framework for Climate Services (GFCS) which was established at the 3rd World Climate Conference in 2009. The need for high-quality reference networks such as the one discussed here is to ensure that what is measured is valid and based in well-vetted scientific principles.</w:t>
      </w:r>
    </w:p>
    <w:p w14:paraId="6127897C" w14:textId="77777777" w:rsidR="007E2505" w:rsidRPr="008336E2" w:rsidRDefault="007E2505" w:rsidP="004B74CE">
      <w:pPr>
        <w:jc w:val="both"/>
        <w:rPr>
          <w:rFonts w:ascii="Verdana" w:hAnsi="Verdana"/>
          <w:lang w:val="en-GB" w:eastAsia="zh-CN"/>
        </w:rPr>
      </w:pPr>
    </w:p>
    <w:p w14:paraId="44D23B01" w14:textId="5A831F31" w:rsidR="007E2505" w:rsidRPr="008336E2" w:rsidRDefault="007E2505" w:rsidP="004B74CE">
      <w:pPr>
        <w:jc w:val="both"/>
        <w:rPr>
          <w:rFonts w:ascii="Verdana" w:hAnsi="Verdana"/>
          <w:lang w:val="en-GB" w:eastAsia="zh-CN"/>
        </w:rPr>
      </w:pPr>
      <w:r w:rsidRPr="008336E2">
        <w:rPr>
          <w:rFonts w:ascii="Verdana" w:hAnsi="Verdana"/>
          <w:lang w:val="en-GB" w:eastAsia="zh-CN"/>
        </w:rPr>
        <w:t xml:space="preserve">A critical challenge is to maintain current observing capabilities that already exist. For example, a critical non-satellite climate observations dataset that has been at risk throughout its lifetime is the 60-year record of carbon dioxide (CO2) measurements at the Mauna Loa Observatory (MLO) in Hawaii. The Mauna Loa CO2 dataset was begun by </w:t>
      </w:r>
      <w:proofErr w:type="spellStart"/>
      <w:r w:rsidRPr="008336E2">
        <w:rPr>
          <w:rFonts w:ascii="Verdana" w:hAnsi="Verdana"/>
          <w:lang w:val="en-GB" w:eastAsia="zh-CN"/>
        </w:rPr>
        <w:t>Dr.</w:t>
      </w:r>
      <w:proofErr w:type="spellEnd"/>
      <w:r w:rsidRPr="008336E2">
        <w:rPr>
          <w:rFonts w:ascii="Verdana" w:hAnsi="Verdana"/>
          <w:lang w:val="en-GB" w:eastAsia="zh-CN"/>
        </w:rPr>
        <w:t xml:space="preserve"> Charles David Keeling of Scripps Institution of Oceanography in 1957 as part of the International Geophysical Year (IGY). The resulting dataset is one of the world’s most </w:t>
      </w:r>
      <w:r w:rsidR="00ED387F" w:rsidRPr="008336E2">
        <w:rPr>
          <w:rFonts w:ascii="Verdana" w:hAnsi="Verdana"/>
          <w:lang w:val="en-GB" w:eastAsia="zh-CN"/>
        </w:rPr>
        <w:t>well-known</w:t>
      </w:r>
      <w:r w:rsidRPr="008336E2">
        <w:rPr>
          <w:rFonts w:ascii="Verdana" w:hAnsi="Verdana"/>
          <w:lang w:val="en-GB" w:eastAsia="zh-CN"/>
        </w:rPr>
        <w:t xml:space="preserve">, and the derived meaning of increased atmospheric CO2 and climate warming is universally referred to as the Keeling Curve [see http://www.mlo.noaa.gov/lowhome.htm for more information]. At the time of </w:t>
      </w:r>
      <w:proofErr w:type="spellStart"/>
      <w:r w:rsidRPr="008336E2">
        <w:rPr>
          <w:rFonts w:ascii="Verdana" w:hAnsi="Verdana"/>
          <w:lang w:val="en-GB" w:eastAsia="zh-CN"/>
        </w:rPr>
        <w:t>Dr.</w:t>
      </w:r>
      <w:proofErr w:type="spellEnd"/>
      <w:r w:rsidRPr="008336E2">
        <w:rPr>
          <w:rFonts w:ascii="Verdana" w:hAnsi="Verdana"/>
          <w:lang w:val="en-GB" w:eastAsia="zh-CN"/>
        </w:rPr>
        <w:t xml:space="preserve"> Keeling’s initial efforts, little was known of the climatic importance of CO2 in the atmosphere and no reliable atmospheric record of CO2 atmospheric composition changes over time existed. Indeed, many scientists were not certain that one could detect meaningful patterns such as </w:t>
      </w:r>
      <w:r w:rsidRPr="008336E2">
        <w:rPr>
          <w:rFonts w:ascii="Verdana" w:hAnsi="Verdana"/>
          <w:lang w:val="en-GB" w:eastAsia="zh-CN"/>
        </w:rPr>
        <w:lastRenderedPageBreak/>
        <w:t>seasonal changes, hemispheric differences, and fossil fuel emissions with measurements of such a low- concentration that we now take for granted and have used for achieving a far greater understanding of the Earth system as a whole.</w:t>
      </w:r>
    </w:p>
    <w:p w14:paraId="502E70DA" w14:textId="77777777" w:rsidR="007E2505" w:rsidRPr="008336E2" w:rsidRDefault="007E2505" w:rsidP="004B74CE">
      <w:pPr>
        <w:jc w:val="both"/>
        <w:rPr>
          <w:rFonts w:ascii="Verdana" w:hAnsi="Verdana"/>
          <w:lang w:val="en-GB" w:eastAsia="zh-CN"/>
        </w:rPr>
      </w:pPr>
    </w:p>
    <w:p w14:paraId="20AC2CB8" w14:textId="30E69E62" w:rsidR="007E2505" w:rsidRPr="008336E2" w:rsidRDefault="007E2505" w:rsidP="004B74CE">
      <w:pPr>
        <w:jc w:val="both"/>
        <w:rPr>
          <w:rFonts w:ascii="Verdana" w:hAnsi="Verdana"/>
          <w:lang w:val="en-GB" w:eastAsia="zh-CN"/>
        </w:rPr>
      </w:pPr>
      <w:r w:rsidRPr="008336E2">
        <w:rPr>
          <w:rFonts w:ascii="Verdana" w:hAnsi="Verdana"/>
          <w:lang w:val="en-GB" w:eastAsia="zh-CN"/>
        </w:rPr>
        <w:t xml:space="preserve">The early measurements by </w:t>
      </w:r>
      <w:proofErr w:type="spellStart"/>
      <w:r w:rsidRPr="008336E2">
        <w:rPr>
          <w:rFonts w:ascii="Verdana" w:hAnsi="Verdana"/>
          <w:lang w:val="en-GB" w:eastAsia="zh-CN"/>
        </w:rPr>
        <w:t>Dr.</w:t>
      </w:r>
      <w:proofErr w:type="spellEnd"/>
      <w:r w:rsidRPr="008336E2">
        <w:rPr>
          <w:rFonts w:ascii="Verdana" w:hAnsi="Verdana"/>
          <w:lang w:val="en-GB" w:eastAsia="zh-CN"/>
        </w:rPr>
        <w:t xml:space="preserve"> Keeling began what was to become a coordinated global monitoring network involving scientists and agencies from countries around the world. Information derived from this network, which now includes the monitoring of many greenhouse gases, isotopes, and other tracers, has been crucial for informing national and international assessments of global climate change, not the least of which are the IPCC assessment reports.</w:t>
      </w:r>
      <w:r w:rsidR="00383BCC">
        <w:rPr>
          <w:rFonts w:ascii="Verdana" w:hAnsi="Verdana"/>
          <w:lang w:val="en-GB" w:eastAsia="zh-CN"/>
        </w:rPr>
        <w:t xml:space="preserve">  </w:t>
      </w:r>
      <w:r w:rsidRPr="008336E2">
        <w:rPr>
          <w:rFonts w:ascii="Verdana" w:hAnsi="Verdana"/>
          <w:lang w:val="en-GB" w:eastAsia="zh-CN"/>
        </w:rPr>
        <w:t xml:space="preserve">Today, </w:t>
      </w:r>
      <w:proofErr w:type="spellStart"/>
      <w:r w:rsidRPr="008336E2">
        <w:rPr>
          <w:rFonts w:ascii="Verdana" w:hAnsi="Verdana"/>
          <w:lang w:val="en-GB" w:eastAsia="zh-CN"/>
        </w:rPr>
        <w:t>Dr.</w:t>
      </w:r>
      <w:proofErr w:type="spellEnd"/>
      <w:r w:rsidRPr="008336E2">
        <w:rPr>
          <w:rFonts w:ascii="Verdana" w:hAnsi="Verdana"/>
          <w:lang w:val="en-GB" w:eastAsia="zh-CN"/>
        </w:rPr>
        <w:t xml:space="preserve"> Keeling’s records at MLO, as well as at the South Pole are still maintained. The Keeling time series records have been augmented substantially by NOAA and others since the 1970s, with parallel measurements at these sites and a global network of over 60 sites where continuous or weekly measurements are made. It is clear the Keeling Curve has proven invaluable to science, and this value is in the sustained and continuous nature of the data over the past 50 years. For example, if the measurements had ended after only 25 years of operation, we would at this time be at a great loss to track a critical climate variable such as CO2, and only time will tell about what the Keeling Curve will look like on its 100-year anniversary in 2057; as such the importance for maintaining such long-term and sustained high-quality reference climate observations cannot be overstated.</w:t>
      </w:r>
    </w:p>
    <w:p w14:paraId="083C5A4D" w14:textId="77777777" w:rsidR="007E2505" w:rsidRPr="008336E2" w:rsidRDefault="007E2505" w:rsidP="004B74CE">
      <w:pPr>
        <w:jc w:val="both"/>
        <w:rPr>
          <w:rFonts w:ascii="Verdana" w:hAnsi="Verdana"/>
          <w:lang w:val="en-GB" w:eastAsia="zh-CN"/>
        </w:rPr>
      </w:pPr>
    </w:p>
    <w:p w14:paraId="0E60EC14"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 xml:space="preserve">The global climate community has recognized the need for sustained and robust observations for many years, and this has been expressed in any number of documents and reports from the UNFCCC, the Intergovernmental Panel on Climate Change (IPCC), the World Meteorological Organizations, United Nations Environment Program, etc. At the 3rd World Climate Conference that took place in Geneva, Switzerland, in early September 2009, a number of very prominent speakers took the podium to talk about the importance of climate observations. At that conference, the Chair of the IPCC, </w:t>
      </w:r>
      <w:proofErr w:type="spellStart"/>
      <w:r w:rsidRPr="008336E2">
        <w:rPr>
          <w:rFonts w:ascii="Verdana" w:hAnsi="Verdana"/>
          <w:lang w:val="en-GB" w:eastAsia="zh-CN"/>
        </w:rPr>
        <w:t>Rajendra</w:t>
      </w:r>
      <w:proofErr w:type="spellEnd"/>
      <w:r w:rsidRPr="008336E2">
        <w:rPr>
          <w:rFonts w:ascii="Verdana" w:hAnsi="Verdana"/>
          <w:lang w:val="en-GB" w:eastAsia="zh-CN"/>
        </w:rPr>
        <w:t xml:space="preserve"> Kumar Pachauri, made the following strong statement concerning the importance of climate observations that should be heeded:</w:t>
      </w:r>
    </w:p>
    <w:p w14:paraId="374D8645" w14:textId="77777777" w:rsidR="007E2505" w:rsidRPr="008336E2" w:rsidRDefault="007E2505" w:rsidP="004B74CE">
      <w:pPr>
        <w:jc w:val="both"/>
        <w:rPr>
          <w:rFonts w:ascii="Verdana" w:hAnsi="Verdana"/>
          <w:lang w:val="en-GB" w:eastAsia="zh-CN"/>
        </w:rPr>
      </w:pPr>
    </w:p>
    <w:p w14:paraId="3424D817" w14:textId="77777777" w:rsidR="007E2505" w:rsidRPr="008336E2" w:rsidRDefault="007E2505" w:rsidP="004B74CE">
      <w:pPr>
        <w:jc w:val="both"/>
        <w:rPr>
          <w:rFonts w:ascii="Verdana" w:hAnsi="Verdana"/>
          <w:lang w:val="en-GB" w:eastAsia="zh-CN"/>
        </w:rPr>
      </w:pPr>
      <w:r w:rsidRPr="008336E2">
        <w:rPr>
          <w:rFonts w:ascii="Verdana" w:hAnsi="Verdana"/>
          <w:lang w:val="en-GB" w:eastAsia="zh-CN"/>
        </w:rPr>
        <w:t>"I think there is still time to see that these are addressed before Copenhagen. I want to also highlight the fact that we are very grateful to the WMO and its partners for the observations that they have collected over the years. Indeed as far as the work of the IPCC is concerned it has been supported immensely by the data and by all the observations in its assessment. One of the major findings that we had in the Fourth Assessment Report is the fact that "Warming of the climate system is unequivocal as is now evident from observations of increases in global average air and ocean temperatures, widespread melting of snow and ice and rising global sea level". And, I think, this is essentially highlighting the importance of observations. Since the conference that we are attending today is primarily focused on the value of information and science, may I say that as far as observations on issues related to climate change are concerned they have enormous value. But we need to make these efforts wider, deeper, more detailed and comprehensive. We know, for instance, that extreme events are on the increase but we need to collect information from across the globe so that science can address this issue on the basis of authentic and continuous information on the subject. We know that floods, droughts, heatwaves, extreme precipitation events are increasing and will continue to increase in intensity, frequency and duration."</w:t>
      </w:r>
    </w:p>
    <w:p w14:paraId="0482A7BA" w14:textId="77777777" w:rsidR="007E2505" w:rsidRPr="008336E2" w:rsidRDefault="007E2505" w:rsidP="004B74CE">
      <w:pPr>
        <w:jc w:val="both"/>
        <w:rPr>
          <w:rFonts w:ascii="Verdana" w:hAnsi="Verdana"/>
          <w:lang w:val="en-GB" w:eastAsia="zh-CN"/>
        </w:rPr>
      </w:pPr>
    </w:p>
    <w:p w14:paraId="4A1DAF56" w14:textId="419AF1BD" w:rsidR="00936146" w:rsidRDefault="007E2505" w:rsidP="004B74CE">
      <w:pPr>
        <w:jc w:val="both"/>
        <w:rPr>
          <w:lang w:val="en-GB" w:eastAsia="zh-CN"/>
        </w:rPr>
      </w:pPr>
      <w:r w:rsidRPr="008336E2">
        <w:rPr>
          <w:rFonts w:ascii="Verdana" w:hAnsi="Verdana"/>
          <w:lang w:val="en-GB" w:eastAsia="zh-CN"/>
        </w:rPr>
        <w:t>Since the Global Climate Observing System was established at the 2nd World Climate Conference some progress has been made in advancing in-situ observing, there are still some major deficiencies that still need to be addressed and continually develop to the detriment of the overall global observing system. Climate observing systems need to be funded on a sustained and robust basis in order for the state of the climate system to be properly monitored. Much like in human health, until the patient’s condition is properly monitored, there is no way to assess his/her condition in order to go down a path of proper mitigation and/or adaptation, and the same is true for the planet’s climate</w:t>
      </w:r>
      <w:r w:rsidRPr="007E2505">
        <w:rPr>
          <w:lang w:val="en-GB" w:eastAsia="zh-CN"/>
        </w:rPr>
        <w:t>.</w:t>
      </w:r>
      <w:r w:rsidR="00936146">
        <w:rPr>
          <w:lang w:val="en-GB" w:eastAsia="zh-CN"/>
        </w:rPr>
        <w:br w:type="page"/>
      </w:r>
      <w:r w:rsidRPr="007E2505">
        <w:rPr>
          <w:lang w:val="en-GB" w:eastAsia="zh-CN"/>
        </w:rPr>
        <w:lastRenderedPageBreak/>
        <w:t>.</w:t>
      </w:r>
    </w:p>
    <w:p w14:paraId="18A3C0FF" w14:textId="77777777" w:rsidR="00936146" w:rsidRDefault="00936146" w:rsidP="004B74CE">
      <w:pPr>
        <w:jc w:val="both"/>
        <w:rPr>
          <w:lang w:val="en-GB" w:eastAsia="zh-CN"/>
        </w:rPr>
      </w:pPr>
    </w:p>
    <w:p w14:paraId="6FDC62E3" w14:textId="77777777" w:rsidR="00936146" w:rsidRPr="00BC7D84" w:rsidRDefault="00936146" w:rsidP="004B74CE">
      <w:pPr>
        <w:jc w:val="both"/>
        <w:rPr>
          <w:lang w:val="en-GB" w:eastAsia="zh-CN"/>
        </w:rPr>
      </w:pPr>
    </w:p>
    <w:p w14:paraId="59DCE048" w14:textId="781D1D06" w:rsidR="00345332" w:rsidRDefault="00B000C3" w:rsidP="004B74CE">
      <w:pPr>
        <w:pStyle w:val="Heading1"/>
        <w:numPr>
          <w:ilvl w:val="0"/>
          <w:numId w:val="0"/>
        </w:numPr>
        <w:ind w:left="567" w:hanging="567"/>
        <w:jc w:val="both"/>
      </w:pPr>
      <w:bookmarkStart w:id="20" w:name="_Toc507423375"/>
      <w:r>
        <w:t xml:space="preserve">Annex </w:t>
      </w:r>
      <w:r w:rsidR="00892034">
        <w:t>4</w:t>
      </w:r>
      <w:r w:rsidR="00345332">
        <w:t>: Lists of benefits</w:t>
      </w:r>
      <w:r w:rsidR="00F913F8">
        <w:t xml:space="preserve"> of a GSRN</w:t>
      </w:r>
      <w:bookmarkEnd w:id="20"/>
    </w:p>
    <w:p w14:paraId="226BFB98" w14:textId="77777777" w:rsidR="00DE27AA" w:rsidRPr="00BC7D84" w:rsidRDefault="00DE27AA" w:rsidP="004B74CE">
      <w:pPr>
        <w:jc w:val="both"/>
        <w:rPr>
          <w:rFonts w:asciiTheme="majorHAnsi" w:hAnsiTheme="majorHAnsi"/>
          <w:bCs/>
          <w:sz w:val="22"/>
          <w:szCs w:val="22"/>
        </w:rPr>
      </w:pPr>
    </w:p>
    <w:p w14:paraId="749623DE" w14:textId="26FE91CA" w:rsidR="0001246D" w:rsidRDefault="0001246D" w:rsidP="004B74CE">
      <w:pPr>
        <w:jc w:val="both"/>
        <w:rPr>
          <w:rFonts w:asciiTheme="majorHAnsi" w:hAnsiTheme="majorHAnsi"/>
          <w:bCs/>
          <w:sz w:val="22"/>
          <w:szCs w:val="22"/>
        </w:rPr>
      </w:pPr>
    </w:p>
    <w:p w14:paraId="03729471" w14:textId="14BC4D42" w:rsidR="0001246D" w:rsidRPr="008336E2" w:rsidRDefault="0001246D" w:rsidP="004B74CE">
      <w:pPr>
        <w:jc w:val="both"/>
        <w:rPr>
          <w:rFonts w:ascii="Verdana" w:hAnsi="Verdana"/>
          <w:bCs/>
        </w:rPr>
      </w:pPr>
      <w:r w:rsidRPr="008336E2">
        <w:rPr>
          <w:rFonts w:ascii="Verdana" w:hAnsi="Verdana"/>
          <w:bCs/>
        </w:rPr>
        <w:t xml:space="preserve">The global climate community has recognized the need for sustained and robust observations for many years. </w:t>
      </w:r>
      <w:r w:rsidR="00FC589E" w:rsidRPr="008336E2">
        <w:rPr>
          <w:rFonts w:ascii="Verdana" w:hAnsi="Verdana"/>
          <w:bCs/>
        </w:rPr>
        <w:t xml:space="preserve">Annex </w:t>
      </w:r>
      <w:r w:rsidR="00266628">
        <w:rPr>
          <w:rFonts w:ascii="Verdana" w:hAnsi="Verdana"/>
          <w:bCs/>
        </w:rPr>
        <w:t>3</w:t>
      </w:r>
      <w:r w:rsidR="00FC589E" w:rsidRPr="008336E2">
        <w:rPr>
          <w:rFonts w:ascii="Verdana" w:hAnsi="Verdana"/>
          <w:bCs/>
        </w:rPr>
        <w:t xml:space="preserve"> gives an extensive summary on the importance and implications of a sustained</w:t>
      </w:r>
      <w:r w:rsidR="00383BCC">
        <w:rPr>
          <w:rFonts w:ascii="Verdana" w:hAnsi="Verdana"/>
          <w:bCs/>
        </w:rPr>
        <w:t xml:space="preserve">  </w:t>
      </w:r>
      <w:r w:rsidR="00FC589E" w:rsidRPr="008336E2">
        <w:rPr>
          <w:rFonts w:ascii="Verdana" w:hAnsi="Verdana"/>
          <w:bCs/>
        </w:rPr>
        <w:t>observing system. At the same time, i</w:t>
      </w:r>
      <w:r w:rsidRPr="008336E2">
        <w:rPr>
          <w:rFonts w:ascii="Verdana" w:hAnsi="Verdana"/>
          <w:bCs/>
        </w:rPr>
        <w:t>t has also become increasingly evident that data gathered for traditional meteorological purposes do not always have the high-quality required for climate science purposes. This is due to operational meteorological needs being based more on relative change over short periods of time, while climate calculations of trends are based directly upon measures of atmospheric changes that are consistently gathered over long periods of time. Climate data collection and data processing is distinctly different from that minimally required for meteorological data and the kind of sustained observations required for climate detection and attribution of climate are unique</w:t>
      </w:r>
      <w:r w:rsidR="00FC589E" w:rsidRPr="008336E2">
        <w:rPr>
          <w:rFonts w:ascii="Verdana" w:hAnsi="Verdana"/>
          <w:bCs/>
        </w:rPr>
        <w:t xml:space="preserve">, with </w:t>
      </w:r>
      <w:r w:rsidR="00ED387F" w:rsidRPr="008336E2">
        <w:rPr>
          <w:rFonts w:ascii="Verdana" w:hAnsi="Verdana"/>
          <w:bCs/>
        </w:rPr>
        <w:t>calibration being</w:t>
      </w:r>
      <w:r w:rsidR="00FC589E" w:rsidRPr="008336E2">
        <w:rPr>
          <w:rFonts w:ascii="Verdana" w:hAnsi="Verdana"/>
          <w:bCs/>
        </w:rPr>
        <w:t xml:space="preserve"> </w:t>
      </w:r>
      <w:r w:rsidR="00493D4B" w:rsidRPr="008336E2">
        <w:rPr>
          <w:rFonts w:ascii="Verdana" w:hAnsi="Verdana"/>
          <w:bCs/>
        </w:rPr>
        <w:t xml:space="preserve">one of the important </w:t>
      </w:r>
      <w:r w:rsidR="00FC589E" w:rsidRPr="008336E2">
        <w:rPr>
          <w:rFonts w:ascii="Verdana" w:hAnsi="Verdana"/>
          <w:bCs/>
        </w:rPr>
        <w:t>factor</w:t>
      </w:r>
      <w:r w:rsidR="00ED387F">
        <w:rPr>
          <w:rFonts w:ascii="Verdana" w:hAnsi="Verdana"/>
          <w:bCs/>
        </w:rPr>
        <w:t>s</w:t>
      </w:r>
      <w:r w:rsidR="00FC589E" w:rsidRPr="008336E2">
        <w:rPr>
          <w:rFonts w:ascii="Verdana" w:hAnsi="Verdana"/>
          <w:bCs/>
        </w:rPr>
        <w:t xml:space="preserve">. The need for high-quality reference networks such as the one discussed here is the </w:t>
      </w:r>
      <w:r w:rsidR="00493D4B" w:rsidRPr="008336E2">
        <w:rPr>
          <w:rFonts w:ascii="Verdana" w:hAnsi="Verdana"/>
          <w:bCs/>
        </w:rPr>
        <w:t>key</w:t>
      </w:r>
      <w:r w:rsidR="00383BCC">
        <w:rPr>
          <w:rFonts w:ascii="Verdana" w:hAnsi="Verdana"/>
          <w:bCs/>
        </w:rPr>
        <w:t xml:space="preserve"> </w:t>
      </w:r>
      <w:r w:rsidR="00FC589E" w:rsidRPr="008336E2">
        <w:rPr>
          <w:rFonts w:ascii="Verdana" w:hAnsi="Verdana"/>
          <w:bCs/>
        </w:rPr>
        <w:t xml:space="preserve"> to ensure that what is measured is valid and based in well-vetted scientific principles.</w:t>
      </w:r>
    </w:p>
    <w:p w14:paraId="5AB85F7C" w14:textId="77777777" w:rsidR="00F913F8" w:rsidRDefault="00F913F8" w:rsidP="004B74CE">
      <w:pPr>
        <w:jc w:val="both"/>
        <w:rPr>
          <w:rFonts w:ascii="Verdana" w:hAnsi="Verdana"/>
          <w:lang w:val="en-GB" w:eastAsia="zh-CN"/>
        </w:rPr>
      </w:pPr>
    </w:p>
    <w:p w14:paraId="17CC929A" w14:textId="46C4BCA4" w:rsidR="00892034" w:rsidRPr="008336E2" w:rsidRDefault="00892034" w:rsidP="004B74CE">
      <w:pPr>
        <w:jc w:val="both"/>
        <w:rPr>
          <w:rFonts w:ascii="Verdana" w:hAnsi="Verdana"/>
          <w:lang w:val="en-GB" w:eastAsia="zh-CN"/>
        </w:rPr>
      </w:pPr>
      <w:r w:rsidRPr="008336E2">
        <w:rPr>
          <w:rFonts w:ascii="Verdana" w:hAnsi="Verdana"/>
          <w:lang w:val="en-GB" w:eastAsia="zh-CN"/>
        </w:rPr>
        <w:t>The discussion on the specific benefits of a GSRN is summarized in the following list. Six major</w:t>
      </w:r>
    </w:p>
    <w:p w14:paraId="32966A9F" w14:textId="4EA0C5FF" w:rsidR="007E2505" w:rsidRPr="008336E2" w:rsidRDefault="00E61069" w:rsidP="004B74CE">
      <w:pPr>
        <w:spacing w:after="200" w:line="276" w:lineRule="auto"/>
        <w:jc w:val="both"/>
        <w:rPr>
          <w:rFonts w:ascii="Verdana" w:hAnsi="Verdana"/>
          <w:lang w:val="en-GB" w:eastAsia="zh-CN"/>
        </w:rPr>
      </w:pPr>
      <w:r w:rsidRPr="008336E2">
        <w:rPr>
          <w:rFonts w:ascii="Verdana" w:hAnsi="Verdana"/>
          <w:lang w:val="en-GB" w:eastAsia="zh-CN"/>
        </w:rPr>
        <w:t xml:space="preserve">groups of benefits have been </w:t>
      </w:r>
      <w:r w:rsidR="00ED387F" w:rsidRPr="008336E2">
        <w:rPr>
          <w:rFonts w:ascii="Verdana" w:hAnsi="Verdana"/>
          <w:lang w:val="en-GB" w:eastAsia="zh-CN"/>
        </w:rPr>
        <w:t>identified:</w:t>
      </w:r>
      <w:r w:rsidR="007E2505" w:rsidRPr="008336E2">
        <w:rPr>
          <w:rFonts w:ascii="Verdana" w:hAnsi="Verdana"/>
          <w:lang w:val="en-GB" w:eastAsia="zh-CN"/>
        </w:rPr>
        <w:t xml:space="preserve"> </w:t>
      </w:r>
    </w:p>
    <w:p w14:paraId="2D2A463D" w14:textId="4F8530F3" w:rsidR="00345332" w:rsidRPr="008336E2" w:rsidRDefault="00345332" w:rsidP="004B74CE">
      <w:pPr>
        <w:pStyle w:val="ListParagraph"/>
        <w:numPr>
          <w:ilvl w:val="0"/>
          <w:numId w:val="3"/>
        </w:numPr>
        <w:spacing w:after="200" w:line="276" w:lineRule="auto"/>
        <w:jc w:val="both"/>
        <w:rPr>
          <w:rFonts w:ascii="Verdana" w:hAnsi="Verdana"/>
        </w:rPr>
      </w:pPr>
      <w:r w:rsidRPr="008336E2">
        <w:rPr>
          <w:rFonts w:ascii="Verdana" w:hAnsi="Verdana"/>
        </w:rPr>
        <w:t>Relevance of “reference”</w:t>
      </w:r>
      <w:r w:rsidR="002A33BC" w:rsidRPr="008336E2">
        <w:rPr>
          <w:rFonts w:ascii="Verdana" w:hAnsi="Verdana"/>
        </w:rPr>
        <w:t>-</w:t>
      </w:r>
      <w:r w:rsidRPr="008336E2">
        <w:rPr>
          <w:rFonts w:ascii="Verdana" w:hAnsi="Verdana"/>
        </w:rPr>
        <w:t xml:space="preserve">type measurements: </w:t>
      </w:r>
    </w:p>
    <w:p w14:paraId="197246A2" w14:textId="005EF526" w:rsidR="009311F0" w:rsidRPr="008336E2" w:rsidRDefault="00345332" w:rsidP="004B74CE">
      <w:pPr>
        <w:pStyle w:val="ListParagraph"/>
        <w:numPr>
          <w:ilvl w:val="0"/>
          <w:numId w:val="4"/>
        </w:numPr>
        <w:spacing w:after="200" w:line="276" w:lineRule="auto"/>
        <w:jc w:val="both"/>
        <w:rPr>
          <w:rFonts w:ascii="Verdana" w:hAnsi="Verdana"/>
        </w:rPr>
      </w:pPr>
      <w:r w:rsidRPr="008336E2">
        <w:rPr>
          <w:rFonts w:ascii="Verdana" w:hAnsi="Verdana"/>
        </w:rPr>
        <w:t xml:space="preserve">Having each single measurement traceable to an absolute standard allows </w:t>
      </w:r>
      <w:r w:rsidR="009311F0" w:rsidRPr="008336E2">
        <w:rPr>
          <w:rFonts w:ascii="Verdana" w:hAnsi="Verdana"/>
        </w:rPr>
        <w:t>moving</w:t>
      </w:r>
      <w:r w:rsidRPr="008336E2">
        <w:rPr>
          <w:rFonts w:ascii="Verdana" w:hAnsi="Verdana"/>
        </w:rPr>
        <w:t xml:space="preserve"> from relative to absolute accura</w:t>
      </w:r>
      <w:r w:rsidR="002E5E83" w:rsidRPr="008336E2">
        <w:rPr>
          <w:rFonts w:ascii="Verdana" w:hAnsi="Verdana"/>
        </w:rPr>
        <w:t>cy in</w:t>
      </w:r>
      <w:r w:rsidRPr="008336E2">
        <w:rPr>
          <w:rFonts w:ascii="Verdana" w:hAnsi="Verdana"/>
        </w:rPr>
        <w:t xml:space="preserve"> measurements. Absolute characterization allows </w:t>
      </w:r>
      <w:r w:rsidR="009311F0" w:rsidRPr="008336E2">
        <w:rPr>
          <w:rFonts w:ascii="Verdana" w:hAnsi="Verdana"/>
        </w:rPr>
        <w:t>establishing</w:t>
      </w:r>
      <w:r w:rsidR="002A33BC" w:rsidRPr="008336E2">
        <w:rPr>
          <w:rFonts w:ascii="Verdana" w:hAnsi="Verdana"/>
        </w:rPr>
        <w:t xml:space="preserve"> the degree of comparability among measurements made in different places, in different time</w:t>
      </w:r>
      <w:r w:rsidR="004C0485" w:rsidRPr="008336E2">
        <w:rPr>
          <w:rFonts w:ascii="Verdana" w:hAnsi="Verdana"/>
        </w:rPr>
        <w:t>s</w:t>
      </w:r>
      <w:r w:rsidR="002A33BC" w:rsidRPr="008336E2">
        <w:rPr>
          <w:rFonts w:ascii="Verdana" w:hAnsi="Verdana"/>
        </w:rPr>
        <w:t xml:space="preserve"> and with different equipment. It also gives</w:t>
      </w:r>
      <w:r w:rsidR="002E5E83" w:rsidRPr="008336E2">
        <w:rPr>
          <w:rFonts w:ascii="Verdana" w:hAnsi="Verdana"/>
        </w:rPr>
        <w:t xml:space="preserve"> a robust</w:t>
      </w:r>
      <w:r w:rsidR="002A33BC" w:rsidRPr="008336E2">
        <w:rPr>
          <w:rFonts w:ascii="Verdana" w:hAnsi="Verdana"/>
        </w:rPr>
        <w:t xml:space="preserve"> indication of the data quality, thanks to the absolute uncertainty evaluation associated to the measurements. </w:t>
      </w:r>
      <w:r w:rsidR="009311F0" w:rsidRPr="008336E2">
        <w:rPr>
          <w:rFonts w:ascii="Verdana" w:hAnsi="Verdana"/>
        </w:rPr>
        <w:t xml:space="preserve">Absolutely accurate measurements allow for spatially homogeneous datasets, which have immediate benefits in satellite validation. </w:t>
      </w:r>
    </w:p>
    <w:p w14:paraId="0B2FE078" w14:textId="075A3B03" w:rsidR="00345332" w:rsidRPr="008336E2" w:rsidRDefault="00345332" w:rsidP="004B74CE">
      <w:pPr>
        <w:pStyle w:val="ListParagraph"/>
        <w:numPr>
          <w:ilvl w:val="0"/>
          <w:numId w:val="7"/>
        </w:numPr>
        <w:spacing w:after="200" w:line="276" w:lineRule="auto"/>
        <w:jc w:val="both"/>
        <w:rPr>
          <w:rFonts w:ascii="Verdana" w:hAnsi="Verdana"/>
          <w:b/>
          <w:bCs/>
        </w:rPr>
      </w:pPr>
      <w:r w:rsidRPr="008336E2">
        <w:rPr>
          <w:rFonts w:ascii="Verdana" w:hAnsi="Verdana"/>
        </w:rPr>
        <w:t xml:space="preserve">Defined and agreed </w:t>
      </w:r>
      <w:r w:rsidR="003F0D49" w:rsidRPr="008336E2">
        <w:rPr>
          <w:rFonts w:ascii="Verdana" w:hAnsi="Verdana"/>
        </w:rPr>
        <w:t xml:space="preserve">measurement </w:t>
      </w:r>
      <w:r w:rsidRPr="008336E2">
        <w:rPr>
          <w:rFonts w:ascii="Verdana" w:hAnsi="Verdana"/>
        </w:rPr>
        <w:t>standard</w:t>
      </w:r>
      <w:r w:rsidR="001F2CEF" w:rsidRPr="008336E2">
        <w:rPr>
          <w:rFonts w:ascii="Verdana" w:hAnsi="Verdana"/>
        </w:rPr>
        <w:t>s</w:t>
      </w:r>
      <w:r w:rsidR="00C5301B" w:rsidRPr="008336E2">
        <w:rPr>
          <w:rFonts w:ascii="Verdana" w:hAnsi="Verdana"/>
        </w:rPr>
        <w:t>. Such</w:t>
      </w:r>
      <w:r w:rsidR="009311F0" w:rsidRPr="008336E2">
        <w:rPr>
          <w:rFonts w:ascii="Verdana" w:hAnsi="Verdana"/>
        </w:rPr>
        <w:t xml:space="preserve"> c</w:t>
      </w:r>
      <w:r w:rsidRPr="008336E2">
        <w:rPr>
          <w:rFonts w:ascii="Verdana" w:hAnsi="Verdana"/>
        </w:rPr>
        <w:t xml:space="preserve">ommon </w:t>
      </w:r>
      <w:r w:rsidR="003F0D49" w:rsidRPr="008336E2">
        <w:rPr>
          <w:rFonts w:ascii="Verdana" w:hAnsi="Verdana"/>
        </w:rPr>
        <w:t>instrument</w:t>
      </w:r>
      <w:r w:rsidR="00C461A2" w:rsidRPr="008336E2">
        <w:rPr>
          <w:rFonts w:ascii="Verdana" w:hAnsi="Verdana"/>
        </w:rPr>
        <w:t>s</w:t>
      </w:r>
      <w:r w:rsidR="003F0D49" w:rsidRPr="008336E2">
        <w:rPr>
          <w:rFonts w:ascii="Verdana" w:hAnsi="Verdana"/>
        </w:rPr>
        <w:t xml:space="preserve"> and measurement </w:t>
      </w:r>
      <w:r w:rsidRPr="008336E2">
        <w:rPr>
          <w:rFonts w:ascii="Verdana" w:hAnsi="Verdana"/>
        </w:rPr>
        <w:t>standard</w:t>
      </w:r>
      <w:r w:rsidR="003F0D49" w:rsidRPr="008336E2">
        <w:rPr>
          <w:rFonts w:ascii="Verdana" w:hAnsi="Verdana"/>
        </w:rPr>
        <w:t>s, related to internationally accepted standards, together with associated availability of</w:t>
      </w:r>
      <w:r w:rsidRPr="008336E2">
        <w:rPr>
          <w:rFonts w:ascii="Verdana" w:hAnsi="Verdana"/>
        </w:rPr>
        <w:t xml:space="preserve"> defin</w:t>
      </w:r>
      <w:r w:rsidR="003F0D49" w:rsidRPr="008336E2">
        <w:rPr>
          <w:rFonts w:ascii="Verdana" w:hAnsi="Verdana"/>
        </w:rPr>
        <w:t>ed standard</w:t>
      </w:r>
      <w:r w:rsidRPr="008336E2">
        <w:rPr>
          <w:rFonts w:ascii="Verdana" w:hAnsi="Verdana"/>
        </w:rPr>
        <w:t xml:space="preserve"> procedures,</w:t>
      </w:r>
      <w:r w:rsidR="003F0D49" w:rsidRPr="008336E2">
        <w:rPr>
          <w:rFonts w:ascii="Verdana" w:hAnsi="Verdana"/>
        </w:rPr>
        <w:t xml:space="preserve"> establish </w:t>
      </w:r>
      <w:r w:rsidR="00C461A2" w:rsidRPr="008336E2">
        <w:rPr>
          <w:rFonts w:ascii="Verdana" w:hAnsi="Verdana"/>
        </w:rPr>
        <w:t xml:space="preserve">a </w:t>
      </w:r>
      <w:r w:rsidR="003F0D49" w:rsidRPr="008336E2">
        <w:rPr>
          <w:rFonts w:ascii="Verdana" w:hAnsi="Verdana"/>
        </w:rPr>
        <w:t xml:space="preserve">shared common practice and </w:t>
      </w:r>
      <w:r w:rsidR="00C461A2" w:rsidRPr="008336E2">
        <w:rPr>
          <w:rFonts w:ascii="Verdana" w:hAnsi="Verdana"/>
        </w:rPr>
        <w:t xml:space="preserve">a </w:t>
      </w:r>
      <w:r w:rsidR="003F0D49" w:rsidRPr="008336E2">
        <w:rPr>
          <w:rFonts w:ascii="Verdana" w:hAnsi="Verdana"/>
        </w:rPr>
        <w:t xml:space="preserve">robust comparability of </w:t>
      </w:r>
      <w:r w:rsidR="00C461A2" w:rsidRPr="008336E2">
        <w:rPr>
          <w:rFonts w:ascii="Verdana" w:hAnsi="Verdana"/>
        </w:rPr>
        <w:t>observations, also of other non-reference networks</w:t>
      </w:r>
      <w:r w:rsidR="003F0D49" w:rsidRPr="008336E2">
        <w:rPr>
          <w:rFonts w:ascii="Verdana" w:hAnsi="Verdana"/>
        </w:rPr>
        <w:t>.</w:t>
      </w:r>
      <w:r w:rsidRPr="008336E2">
        <w:rPr>
          <w:rFonts w:ascii="Verdana" w:hAnsi="Verdana"/>
        </w:rPr>
        <w:t xml:space="preserve"> </w:t>
      </w:r>
      <w:r w:rsidR="00C5301B" w:rsidRPr="008336E2">
        <w:rPr>
          <w:rFonts w:ascii="Verdana" w:hAnsi="Verdana"/>
        </w:rPr>
        <w:t>These serve to i</w:t>
      </w:r>
      <w:r w:rsidRPr="008336E2">
        <w:rPr>
          <w:rFonts w:ascii="Verdana" w:hAnsi="Verdana"/>
        </w:rPr>
        <w:t xml:space="preserve">nitiate an exercise to evaluate uncertainties. </w:t>
      </w:r>
      <w:r w:rsidR="003F0D49" w:rsidRPr="008336E2">
        <w:rPr>
          <w:rFonts w:ascii="Verdana" w:hAnsi="Verdana"/>
        </w:rPr>
        <w:t xml:space="preserve">Full evaluation of uncertainty associated to measurements </w:t>
      </w:r>
      <w:r w:rsidRPr="008336E2">
        <w:rPr>
          <w:rFonts w:ascii="Verdana" w:hAnsi="Verdana"/>
        </w:rPr>
        <w:t>means</w:t>
      </w:r>
      <w:r w:rsidR="00C5301B" w:rsidRPr="008336E2">
        <w:rPr>
          <w:rFonts w:ascii="Verdana" w:hAnsi="Verdana"/>
        </w:rPr>
        <w:t xml:space="preserve"> moving</w:t>
      </w:r>
      <w:r w:rsidR="003F0D49" w:rsidRPr="008336E2">
        <w:rPr>
          <w:rFonts w:ascii="Verdana" w:hAnsi="Verdana"/>
        </w:rPr>
        <w:t xml:space="preserve"> from </w:t>
      </w:r>
      <w:r w:rsidR="00C5301B" w:rsidRPr="008336E2">
        <w:rPr>
          <w:rFonts w:ascii="Verdana" w:hAnsi="Verdana"/>
        </w:rPr>
        <w:t xml:space="preserve">simply </w:t>
      </w:r>
      <w:r w:rsidRPr="008336E2">
        <w:rPr>
          <w:rFonts w:ascii="Verdana" w:hAnsi="Verdana"/>
        </w:rPr>
        <w:t>observing to understanding.</w:t>
      </w:r>
    </w:p>
    <w:p w14:paraId="46C31C7B" w14:textId="5555D4D2" w:rsidR="00345332" w:rsidRPr="008336E2" w:rsidRDefault="009311F0" w:rsidP="004B74CE">
      <w:pPr>
        <w:pStyle w:val="ListParagraph"/>
        <w:numPr>
          <w:ilvl w:val="0"/>
          <w:numId w:val="7"/>
        </w:numPr>
        <w:spacing w:after="200" w:line="276" w:lineRule="auto"/>
        <w:jc w:val="both"/>
        <w:rPr>
          <w:rFonts w:ascii="Verdana" w:hAnsi="Verdana"/>
          <w:b/>
          <w:bCs/>
        </w:rPr>
      </w:pPr>
      <w:r w:rsidRPr="008336E2">
        <w:rPr>
          <w:rFonts w:ascii="Verdana" w:hAnsi="Verdana"/>
        </w:rPr>
        <w:t>A reference network would produce p</w:t>
      </w:r>
      <w:r w:rsidR="00345332" w:rsidRPr="008336E2">
        <w:rPr>
          <w:rFonts w:ascii="Verdana" w:hAnsi="Verdana"/>
        </w:rPr>
        <w:t>recipitation and wind speed</w:t>
      </w:r>
      <w:r w:rsidR="001F2CEF" w:rsidRPr="008336E2">
        <w:rPr>
          <w:rFonts w:ascii="Verdana" w:hAnsi="Verdana"/>
        </w:rPr>
        <w:t xml:space="preserve"> </w:t>
      </w:r>
      <w:r w:rsidR="00C461A2" w:rsidRPr="008336E2">
        <w:rPr>
          <w:rFonts w:ascii="Verdana" w:hAnsi="Verdana"/>
        </w:rPr>
        <w:t xml:space="preserve">data </w:t>
      </w:r>
      <w:r w:rsidR="001F2CEF" w:rsidRPr="008336E2">
        <w:rPr>
          <w:rFonts w:ascii="Verdana" w:hAnsi="Verdana"/>
        </w:rPr>
        <w:t>that does not need to be statistically homogenized</w:t>
      </w:r>
      <w:r w:rsidR="00345332" w:rsidRPr="008336E2">
        <w:rPr>
          <w:rFonts w:ascii="Verdana" w:hAnsi="Verdana"/>
        </w:rPr>
        <w:t>, which is very difficult</w:t>
      </w:r>
      <w:r w:rsidR="00C461A2" w:rsidRPr="008336E2">
        <w:rPr>
          <w:rFonts w:ascii="Verdana" w:hAnsi="Verdana"/>
        </w:rPr>
        <w:t xml:space="preserve"> for these parameters</w:t>
      </w:r>
      <w:r w:rsidRPr="008336E2">
        <w:rPr>
          <w:rFonts w:ascii="Verdana" w:hAnsi="Verdana"/>
        </w:rPr>
        <w:t xml:space="preserve"> due to </w:t>
      </w:r>
      <w:r w:rsidR="00C461A2" w:rsidRPr="008336E2">
        <w:rPr>
          <w:rFonts w:ascii="Verdana" w:hAnsi="Verdana"/>
        </w:rPr>
        <w:t xml:space="preserve">the </w:t>
      </w:r>
      <w:r w:rsidRPr="008336E2">
        <w:rPr>
          <w:rFonts w:ascii="Verdana" w:hAnsi="Verdana"/>
        </w:rPr>
        <w:t>low correlations between stations</w:t>
      </w:r>
      <w:r w:rsidR="00345332" w:rsidRPr="008336E2">
        <w:rPr>
          <w:rFonts w:ascii="Verdana" w:hAnsi="Verdana"/>
        </w:rPr>
        <w:t xml:space="preserve">. </w:t>
      </w:r>
      <w:r w:rsidRPr="008336E2">
        <w:rPr>
          <w:rFonts w:ascii="Verdana" w:hAnsi="Verdana"/>
        </w:rPr>
        <w:t xml:space="preserve">For temperature and pressure a reference network would provide an additional line of evidence on changes that </w:t>
      </w:r>
      <w:r w:rsidR="004C0485" w:rsidRPr="008336E2">
        <w:rPr>
          <w:rFonts w:ascii="Verdana" w:hAnsi="Verdana"/>
        </w:rPr>
        <w:t>are</w:t>
      </w:r>
      <w:r w:rsidRPr="008336E2">
        <w:rPr>
          <w:rFonts w:ascii="Verdana" w:hAnsi="Verdana"/>
        </w:rPr>
        <w:t xml:space="preserve"> </w:t>
      </w:r>
      <w:r w:rsidR="007A504C" w:rsidRPr="008336E2">
        <w:rPr>
          <w:rFonts w:ascii="Verdana" w:hAnsi="Verdana"/>
        </w:rPr>
        <w:t>independent</w:t>
      </w:r>
      <w:r w:rsidRPr="008336E2">
        <w:rPr>
          <w:rFonts w:ascii="Verdana" w:hAnsi="Verdana"/>
        </w:rPr>
        <w:t xml:space="preserve"> of statistical homogenization</w:t>
      </w:r>
      <w:r w:rsidR="007A504C" w:rsidRPr="008336E2">
        <w:rPr>
          <w:rFonts w:ascii="Verdana" w:hAnsi="Verdana"/>
        </w:rPr>
        <w:t>, which improves climate data, but can only remove part of the originally present biases</w:t>
      </w:r>
      <w:r w:rsidRPr="008336E2">
        <w:rPr>
          <w:rFonts w:ascii="Verdana" w:hAnsi="Verdana"/>
        </w:rPr>
        <w:t xml:space="preserve">. </w:t>
      </w:r>
    </w:p>
    <w:p w14:paraId="1AC5B670" w14:textId="1DBBF248" w:rsidR="00345332" w:rsidRPr="008336E2" w:rsidRDefault="00345332" w:rsidP="004B74CE">
      <w:pPr>
        <w:pStyle w:val="ListParagraph"/>
        <w:numPr>
          <w:ilvl w:val="0"/>
          <w:numId w:val="3"/>
        </w:numPr>
        <w:spacing w:after="200" w:line="276" w:lineRule="auto"/>
        <w:jc w:val="both"/>
        <w:rPr>
          <w:rFonts w:ascii="Verdana" w:hAnsi="Verdana"/>
          <w:b/>
          <w:bCs/>
        </w:rPr>
      </w:pPr>
      <w:r w:rsidRPr="008336E2">
        <w:rPr>
          <w:rFonts w:ascii="Verdana" w:hAnsi="Verdana"/>
        </w:rPr>
        <w:t>Underpinning existing networks:</w:t>
      </w:r>
    </w:p>
    <w:p w14:paraId="2DF4AB40" w14:textId="0EC47A47" w:rsidR="00345332" w:rsidRPr="008336E2" w:rsidRDefault="00345332" w:rsidP="004B74CE">
      <w:pPr>
        <w:pStyle w:val="ListParagraph"/>
        <w:numPr>
          <w:ilvl w:val="0"/>
          <w:numId w:val="5"/>
        </w:numPr>
        <w:spacing w:after="200" w:line="276" w:lineRule="auto"/>
        <w:jc w:val="both"/>
        <w:rPr>
          <w:rFonts w:ascii="Verdana" w:hAnsi="Verdana"/>
        </w:rPr>
      </w:pPr>
      <w:r w:rsidRPr="008336E2">
        <w:rPr>
          <w:rFonts w:ascii="Verdana" w:hAnsi="Verdana"/>
        </w:rPr>
        <w:t>Validation of the GSN</w:t>
      </w:r>
      <w:r w:rsidR="00C5301B" w:rsidRPr="008336E2">
        <w:rPr>
          <w:rFonts w:ascii="Verdana" w:hAnsi="Verdana"/>
        </w:rPr>
        <w:t xml:space="preserve"> (and broader surface network and CDRs derived therefrom)</w:t>
      </w:r>
      <w:r w:rsidR="007A504C" w:rsidRPr="008336E2">
        <w:rPr>
          <w:rFonts w:ascii="Verdana" w:hAnsi="Verdana"/>
        </w:rPr>
        <w:t xml:space="preserve"> and a better understanding and quantification of the errors in the observed climatic changes</w:t>
      </w:r>
      <w:r w:rsidR="001F2CEF" w:rsidRPr="008336E2">
        <w:rPr>
          <w:rFonts w:ascii="Verdana" w:hAnsi="Verdana"/>
        </w:rPr>
        <w:t>.</w:t>
      </w:r>
    </w:p>
    <w:p w14:paraId="1E5A7172" w14:textId="0172BF7E" w:rsidR="00345332" w:rsidRPr="008336E2" w:rsidRDefault="00345332" w:rsidP="004B74CE">
      <w:pPr>
        <w:pStyle w:val="ListParagraph"/>
        <w:numPr>
          <w:ilvl w:val="0"/>
          <w:numId w:val="5"/>
        </w:numPr>
        <w:spacing w:after="200" w:line="276" w:lineRule="auto"/>
        <w:jc w:val="both"/>
        <w:rPr>
          <w:rFonts w:ascii="Verdana" w:hAnsi="Verdana"/>
        </w:rPr>
      </w:pPr>
      <w:r w:rsidRPr="008336E2">
        <w:rPr>
          <w:rFonts w:ascii="Verdana" w:hAnsi="Verdana"/>
        </w:rPr>
        <w:t>Having long term homogeneous record will</w:t>
      </w:r>
      <w:r w:rsidR="00C5301B" w:rsidRPr="008336E2">
        <w:rPr>
          <w:rFonts w:ascii="Verdana" w:hAnsi="Verdana"/>
        </w:rPr>
        <w:t xml:space="preserve"> ensure</w:t>
      </w:r>
      <w:r w:rsidRPr="008336E2">
        <w:rPr>
          <w:rFonts w:ascii="Verdana" w:hAnsi="Verdana"/>
        </w:rPr>
        <w:t xml:space="preserve"> better use </w:t>
      </w:r>
      <w:r w:rsidR="00C5301B" w:rsidRPr="008336E2">
        <w:rPr>
          <w:rFonts w:ascii="Verdana" w:hAnsi="Verdana"/>
        </w:rPr>
        <w:t xml:space="preserve">of </w:t>
      </w:r>
      <w:r w:rsidRPr="008336E2">
        <w:rPr>
          <w:rFonts w:ascii="Verdana" w:hAnsi="Verdana"/>
        </w:rPr>
        <w:t xml:space="preserve">the data and </w:t>
      </w:r>
      <w:r w:rsidR="00C5301B" w:rsidRPr="008336E2">
        <w:rPr>
          <w:rFonts w:ascii="Verdana" w:hAnsi="Verdana"/>
        </w:rPr>
        <w:t xml:space="preserve">serve </w:t>
      </w:r>
      <w:r w:rsidRPr="008336E2">
        <w:rPr>
          <w:rFonts w:ascii="Verdana" w:hAnsi="Verdana"/>
        </w:rPr>
        <w:t>to improve the quality of data from other networks</w:t>
      </w:r>
      <w:r w:rsidR="001F2CEF" w:rsidRPr="008336E2">
        <w:rPr>
          <w:rFonts w:ascii="Verdana" w:hAnsi="Verdana"/>
        </w:rPr>
        <w:t>.</w:t>
      </w:r>
    </w:p>
    <w:p w14:paraId="0EBEE8ED" w14:textId="4BC6B0C9" w:rsidR="00345332" w:rsidRPr="008336E2" w:rsidRDefault="00345332" w:rsidP="004B74CE">
      <w:pPr>
        <w:pStyle w:val="ListParagraph"/>
        <w:numPr>
          <w:ilvl w:val="0"/>
          <w:numId w:val="5"/>
        </w:numPr>
        <w:spacing w:after="200" w:line="276" w:lineRule="auto"/>
        <w:jc w:val="both"/>
        <w:rPr>
          <w:rFonts w:ascii="Verdana" w:hAnsi="Verdana"/>
        </w:rPr>
      </w:pPr>
      <w:r w:rsidRPr="008336E2">
        <w:rPr>
          <w:rFonts w:ascii="Verdana" w:hAnsi="Verdana"/>
        </w:rPr>
        <w:t xml:space="preserve">Ensure standards on the global scale by looking at the reference stations to understand impact of </w:t>
      </w:r>
      <w:r w:rsidR="00500E9A">
        <w:rPr>
          <w:rFonts w:ascii="Verdana" w:hAnsi="Verdana"/>
        </w:rPr>
        <w:t xml:space="preserve">changes (instruments, techniques, etc.) </w:t>
      </w:r>
      <w:r w:rsidRPr="008336E2">
        <w:rPr>
          <w:rFonts w:ascii="Verdana" w:hAnsi="Verdana"/>
        </w:rPr>
        <w:t xml:space="preserve">different type of changes. </w:t>
      </w:r>
    </w:p>
    <w:p w14:paraId="4CFA7CA7" w14:textId="301D33D4" w:rsidR="00345332" w:rsidRPr="008336E2" w:rsidRDefault="007A504C" w:rsidP="004B74CE">
      <w:pPr>
        <w:pStyle w:val="ListParagraph"/>
        <w:numPr>
          <w:ilvl w:val="0"/>
          <w:numId w:val="5"/>
        </w:numPr>
        <w:spacing w:after="200" w:line="276" w:lineRule="auto"/>
        <w:jc w:val="both"/>
        <w:rPr>
          <w:rFonts w:ascii="Verdana" w:hAnsi="Verdana"/>
        </w:rPr>
      </w:pPr>
      <w:r w:rsidRPr="008336E2">
        <w:rPr>
          <w:rFonts w:ascii="Verdana" w:hAnsi="Verdana"/>
        </w:rPr>
        <w:lastRenderedPageBreak/>
        <w:t xml:space="preserve">The </w:t>
      </w:r>
      <w:r w:rsidR="007C08AD" w:rsidRPr="008336E2">
        <w:rPr>
          <w:rFonts w:ascii="Verdana" w:hAnsi="Verdana"/>
        </w:rPr>
        <w:t>experience</w:t>
      </w:r>
      <w:r w:rsidR="004C0485" w:rsidRPr="008336E2">
        <w:rPr>
          <w:rFonts w:ascii="Verdana" w:hAnsi="Verdana"/>
        </w:rPr>
        <w:t xml:space="preserve"> developed</w:t>
      </w:r>
      <w:r w:rsidR="00345332" w:rsidRPr="008336E2">
        <w:rPr>
          <w:rFonts w:ascii="Verdana" w:hAnsi="Verdana"/>
        </w:rPr>
        <w:t xml:space="preserve"> at reference station</w:t>
      </w:r>
      <w:r w:rsidR="00C5301B" w:rsidRPr="008336E2">
        <w:rPr>
          <w:rFonts w:ascii="Verdana" w:hAnsi="Verdana"/>
        </w:rPr>
        <w:t>s</w:t>
      </w:r>
      <w:r w:rsidR="00345332" w:rsidRPr="008336E2">
        <w:rPr>
          <w:rFonts w:ascii="Verdana" w:hAnsi="Verdana"/>
        </w:rPr>
        <w:t xml:space="preserve"> can </w:t>
      </w:r>
      <w:r w:rsidRPr="008336E2">
        <w:rPr>
          <w:rFonts w:ascii="Verdana" w:hAnsi="Verdana"/>
        </w:rPr>
        <w:t xml:space="preserve">lead to procedural and instrumental improvements at baseline stations and a better </w:t>
      </w:r>
      <w:r w:rsidR="00345332" w:rsidRPr="008336E2">
        <w:rPr>
          <w:rFonts w:ascii="Verdana" w:hAnsi="Verdana"/>
        </w:rPr>
        <w:t>understand</w:t>
      </w:r>
      <w:r w:rsidRPr="008336E2">
        <w:rPr>
          <w:rFonts w:ascii="Verdana" w:hAnsi="Verdana"/>
        </w:rPr>
        <w:t>ing of the</w:t>
      </w:r>
      <w:r w:rsidR="00345332" w:rsidRPr="008336E2">
        <w:rPr>
          <w:rFonts w:ascii="Verdana" w:hAnsi="Verdana"/>
        </w:rPr>
        <w:t xml:space="preserve"> impact of changes (instruments,</w:t>
      </w:r>
      <w:r w:rsidR="00C461A2" w:rsidRPr="008336E2">
        <w:rPr>
          <w:rFonts w:ascii="Verdana" w:hAnsi="Verdana"/>
        </w:rPr>
        <w:t xml:space="preserve"> </w:t>
      </w:r>
      <w:r w:rsidR="001F2CEF" w:rsidRPr="008336E2">
        <w:rPr>
          <w:rFonts w:ascii="Verdana" w:hAnsi="Verdana"/>
        </w:rPr>
        <w:t>etc.</w:t>
      </w:r>
      <w:r w:rsidR="00345332" w:rsidRPr="008336E2">
        <w:rPr>
          <w:rFonts w:ascii="Verdana" w:hAnsi="Verdana"/>
        </w:rPr>
        <w:t xml:space="preserve">) </w:t>
      </w:r>
      <w:r w:rsidR="00C5301B" w:rsidRPr="008336E2">
        <w:rPr>
          <w:rFonts w:ascii="Verdana" w:hAnsi="Verdana"/>
        </w:rPr>
        <w:t>at</w:t>
      </w:r>
      <w:r w:rsidR="00345332" w:rsidRPr="008336E2">
        <w:rPr>
          <w:rFonts w:ascii="Verdana" w:hAnsi="Verdana"/>
        </w:rPr>
        <w:t xml:space="preserve"> </w:t>
      </w:r>
      <w:r w:rsidR="00C5301B" w:rsidRPr="008336E2">
        <w:rPr>
          <w:rFonts w:ascii="Verdana" w:hAnsi="Verdana"/>
        </w:rPr>
        <w:t>the more numerous</w:t>
      </w:r>
      <w:r w:rsidR="00345332" w:rsidRPr="008336E2">
        <w:rPr>
          <w:rFonts w:ascii="Verdana" w:hAnsi="Verdana"/>
        </w:rPr>
        <w:t xml:space="preserve"> baseline stations. </w:t>
      </w:r>
    </w:p>
    <w:p w14:paraId="408CE11E" w14:textId="6B5A1512" w:rsidR="00345332" w:rsidRPr="008336E2" w:rsidRDefault="00345332" w:rsidP="004B74CE">
      <w:pPr>
        <w:pStyle w:val="ListParagraph"/>
        <w:numPr>
          <w:ilvl w:val="0"/>
          <w:numId w:val="5"/>
        </w:numPr>
        <w:spacing w:after="200" w:line="276" w:lineRule="auto"/>
        <w:jc w:val="both"/>
        <w:rPr>
          <w:rFonts w:ascii="Verdana" w:hAnsi="Verdana"/>
        </w:rPr>
      </w:pPr>
      <w:r w:rsidRPr="008336E2">
        <w:rPr>
          <w:rFonts w:ascii="Verdana" w:hAnsi="Verdana"/>
        </w:rPr>
        <w:t xml:space="preserve">Act as a </w:t>
      </w:r>
      <w:r w:rsidR="007C08AD" w:rsidRPr="008336E2">
        <w:rPr>
          <w:rFonts w:ascii="Verdana" w:hAnsi="Verdana"/>
        </w:rPr>
        <w:t xml:space="preserve">validation </w:t>
      </w:r>
      <w:r w:rsidRPr="008336E2">
        <w:rPr>
          <w:rFonts w:ascii="Verdana" w:hAnsi="Verdana"/>
        </w:rPr>
        <w:t>goal to other stations at the national level.</w:t>
      </w:r>
    </w:p>
    <w:p w14:paraId="77A51C8E" w14:textId="79E73132" w:rsidR="00345332" w:rsidRPr="008336E2" w:rsidRDefault="00345332" w:rsidP="004B74CE">
      <w:pPr>
        <w:pStyle w:val="ListParagraph"/>
        <w:numPr>
          <w:ilvl w:val="0"/>
          <w:numId w:val="5"/>
        </w:numPr>
        <w:spacing w:after="200" w:line="276" w:lineRule="auto"/>
        <w:jc w:val="both"/>
        <w:rPr>
          <w:rFonts w:ascii="Verdana" w:hAnsi="Verdana"/>
        </w:rPr>
      </w:pPr>
      <w:r w:rsidRPr="008336E2">
        <w:rPr>
          <w:rFonts w:ascii="Verdana" w:hAnsi="Verdana"/>
        </w:rPr>
        <w:t>Help with homogenization of data at neighboring stations.</w:t>
      </w:r>
    </w:p>
    <w:p w14:paraId="14455991" w14:textId="186F9C3A" w:rsidR="00345332" w:rsidRPr="008336E2" w:rsidRDefault="00892034" w:rsidP="004B74CE">
      <w:pPr>
        <w:pStyle w:val="ListParagraph"/>
        <w:numPr>
          <w:ilvl w:val="0"/>
          <w:numId w:val="3"/>
        </w:numPr>
        <w:spacing w:after="200" w:line="276" w:lineRule="auto"/>
        <w:jc w:val="both"/>
        <w:rPr>
          <w:rFonts w:ascii="Verdana" w:hAnsi="Verdana"/>
        </w:rPr>
      </w:pPr>
      <w:r w:rsidRPr="008336E2">
        <w:rPr>
          <w:rFonts w:ascii="Verdana" w:hAnsi="Verdana"/>
        </w:rPr>
        <w:t>Capacity building</w:t>
      </w:r>
    </w:p>
    <w:p w14:paraId="4389CB65" w14:textId="35574D51" w:rsidR="00345332" w:rsidRPr="008336E2" w:rsidRDefault="00345332" w:rsidP="004B74CE">
      <w:pPr>
        <w:pStyle w:val="ListParagraph"/>
        <w:numPr>
          <w:ilvl w:val="0"/>
          <w:numId w:val="6"/>
        </w:numPr>
        <w:spacing w:after="200" w:line="276" w:lineRule="auto"/>
        <w:jc w:val="both"/>
        <w:rPr>
          <w:rFonts w:ascii="Verdana" w:hAnsi="Verdana"/>
        </w:rPr>
      </w:pPr>
      <w:r w:rsidRPr="008336E2">
        <w:rPr>
          <w:rFonts w:ascii="Verdana" w:hAnsi="Verdana"/>
        </w:rPr>
        <w:t>Exchange of knowledge and skill</w:t>
      </w:r>
      <w:r w:rsidR="00C5301B" w:rsidRPr="008336E2">
        <w:rPr>
          <w:rFonts w:ascii="Verdana" w:hAnsi="Verdana"/>
        </w:rPr>
        <w:t>s</w:t>
      </w:r>
      <w:r w:rsidRPr="008336E2">
        <w:rPr>
          <w:rFonts w:ascii="Verdana" w:hAnsi="Verdana"/>
        </w:rPr>
        <w:t xml:space="preserve"> between institutes globally, around the world.</w:t>
      </w:r>
    </w:p>
    <w:p w14:paraId="184CB29E" w14:textId="77777777" w:rsidR="00345332" w:rsidRPr="008336E2" w:rsidRDefault="00345332" w:rsidP="004B74CE">
      <w:pPr>
        <w:pStyle w:val="ListParagraph"/>
        <w:numPr>
          <w:ilvl w:val="0"/>
          <w:numId w:val="6"/>
        </w:numPr>
        <w:spacing w:after="200" w:line="276" w:lineRule="auto"/>
        <w:jc w:val="both"/>
        <w:rPr>
          <w:rFonts w:ascii="Verdana" w:hAnsi="Verdana"/>
        </w:rPr>
      </w:pPr>
      <w:r w:rsidRPr="008336E2">
        <w:rPr>
          <w:rFonts w:ascii="Verdana" w:hAnsi="Verdana"/>
        </w:rPr>
        <w:t>Being a member of a GSRN may attract funding and countries with difficulties in funding could find a benefit in having a station part of a GSRN.</w:t>
      </w:r>
    </w:p>
    <w:p w14:paraId="516D1178" w14:textId="77777777" w:rsidR="00345332" w:rsidRPr="008336E2" w:rsidRDefault="00345332" w:rsidP="004B74CE">
      <w:pPr>
        <w:pStyle w:val="ListParagraph"/>
        <w:numPr>
          <w:ilvl w:val="0"/>
          <w:numId w:val="3"/>
        </w:numPr>
        <w:spacing w:after="200" w:line="276" w:lineRule="auto"/>
        <w:jc w:val="both"/>
        <w:rPr>
          <w:rFonts w:ascii="Verdana" w:hAnsi="Verdana"/>
        </w:rPr>
      </w:pPr>
      <w:r w:rsidRPr="008336E2">
        <w:rPr>
          <w:rFonts w:ascii="Verdana" w:hAnsi="Verdana"/>
        </w:rPr>
        <w:t>Answer questions about long-term nature of climate change. Scientific value.</w:t>
      </w:r>
    </w:p>
    <w:p w14:paraId="6043F9AA" w14:textId="510EB037" w:rsidR="00345332" w:rsidRPr="008336E2" w:rsidRDefault="00345332" w:rsidP="004B74CE">
      <w:pPr>
        <w:pStyle w:val="ListParagraph"/>
        <w:numPr>
          <w:ilvl w:val="0"/>
          <w:numId w:val="6"/>
        </w:numPr>
        <w:spacing w:after="200" w:line="276" w:lineRule="auto"/>
        <w:jc w:val="both"/>
        <w:rPr>
          <w:rFonts w:ascii="Verdana" w:hAnsi="Verdana"/>
        </w:rPr>
      </w:pPr>
      <w:r w:rsidRPr="008336E2">
        <w:rPr>
          <w:rFonts w:ascii="Verdana" w:hAnsi="Verdana"/>
        </w:rPr>
        <w:t>Having integrated measurements (many ECVs both from atmosphere and from terrestrial) at many sites will be crucial for better understanding climate changes and promot</w:t>
      </w:r>
      <w:r w:rsidR="00C5301B" w:rsidRPr="008336E2">
        <w:rPr>
          <w:rFonts w:ascii="Verdana" w:hAnsi="Verdana"/>
        </w:rPr>
        <w:t>ing novel avenues of</w:t>
      </w:r>
      <w:r w:rsidRPr="008336E2">
        <w:rPr>
          <w:rFonts w:ascii="Verdana" w:hAnsi="Verdana"/>
        </w:rPr>
        <w:t xml:space="preserve"> research.</w:t>
      </w:r>
      <w:r w:rsidR="00A20ABF" w:rsidRPr="008336E2">
        <w:rPr>
          <w:rFonts w:ascii="Verdana" w:hAnsi="Verdana"/>
        </w:rPr>
        <w:t xml:space="preserve"> If many terrestrial ECVs are also observed, then other applications would benefit such as biodiversity and ecosystem changes.</w:t>
      </w:r>
    </w:p>
    <w:p w14:paraId="2ACDDD21" w14:textId="77777777" w:rsidR="007E6434" w:rsidRPr="008336E2" w:rsidRDefault="007E6434" w:rsidP="004B74CE">
      <w:pPr>
        <w:pStyle w:val="ListParagraph"/>
        <w:numPr>
          <w:ilvl w:val="0"/>
          <w:numId w:val="6"/>
        </w:numPr>
        <w:spacing w:after="200" w:line="276" w:lineRule="auto"/>
        <w:jc w:val="both"/>
        <w:rPr>
          <w:rFonts w:ascii="Verdana" w:hAnsi="Verdana"/>
        </w:rPr>
      </w:pPr>
      <w:r w:rsidRPr="008336E2">
        <w:rPr>
          <w:rFonts w:ascii="Verdana" w:hAnsi="Verdana"/>
        </w:rPr>
        <w:t>Increased accuracy and confidence in observed changes will allow us to answer new questions and open still unknown new fields of research.</w:t>
      </w:r>
    </w:p>
    <w:p w14:paraId="36A903D2" w14:textId="77777777" w:rsidR="00345332" w:rsidRPr="008336E2" w:rsidRDefault="00345332" w:rsidP="004B74CE">
      <w:pPr>
        <w:pStyle w:val="ListParagraph"/>
        <w:numPr>
          <w:ilvl w:val="0"/>
          <w:numId w:val="8"/>
        </w:numPr>
        <w:spacing w:after="200" w:line="276" w:lineRule="auto"/>
        <w:jc w:val="both"/>
        <w:rPr>
          <w:rFonts w:ascii="Verdana" w:hAnsi="Verdana"/>
        </w:rPr>
      </w:pPr>
      <w:r w:rsidRPr="008336E2">
        <w:rPr>
          <w:rFonts w:ascii="Verdana" w:hAnsi="Verdana"/>
        </w:rPr>
        <w:t>Better understanding of the Global Cycles (e.g. Water, Carbon and Energy)</w:t>
      </w:r>
      <w:r w:rsidR="007A504C" w:rsidRPr="008336E2">
        <w:rPr>
          <w:rFonts w:ascii="Verdana" w:hAnsi="Verdana"/>
        </w:rPr>
        <w:t>.</w:t>
      </w:r>
    </w:p>
    <w:p w14:paraId="0D04580C" w14:textId="77777777" w:rsidR="00345332" w:rsidRPr="008336E2" w:rsidRDefault="00345332" w:rsidP="004B74CE">
      <w:pPr>
        <w:pStyle w:val="ListParagraph"/>
        <w:numPr>
          <w:ilvl w:val="0"/>
          <w:numId w:val="8"/>
        </w:numPr>
        <w:spacing w:after="200" w:line="276" w:lineRule="auto"/>
        <w:jc w:val="both"/>
        <w:rPr>
          <w:rFonts w:ascii="Verdana" w:hAnsi="Verdana"/>
        </w:rPr>
      </w:pPr>
      <w:r w:rsidRPr="008336E2">
        <w:rPr>
          <w:rFonts w:ascii="Verdana" w:hAnsi="Verdana"/>
        </w:rPr>
        <w:t>Attribution: accurate, stable long series will be the basis for attribution studies.</w:t>
      </w:r>
    </w:p>
    <w:p w14:paraId="7AB28625" w14:textId="6E4EC0B4" w:rsidR="00345332" w:rsidRPr="008336E2" w:rsidRDefault="00345332" w:rsidP="004B74CE">
      <w:pPr>
        <w:pStyle w:val="ListParagraph"/>
        <w:numPr>
          <w:ilvl w:val="0"/>
          <w:numId w:val="9"/>
        </w:numPr>
        <w:spacing w:after="200" w:line="276" w:lineRule="auto"/>
        <w:jc w:val="both"/>
        <w:rPr>
          <w:rFonts w:ascii="Verdana" w:hAnsi="Verdana"/>
        </w:rPr>
      </w:pPr>
      <w:r w:rsidRPr="008336E2">
        <w:rPr>
          <w:rFonts w:ascii="Verdana" w:hAnsi="Verdana"/>
        </w:rPr>
        <w:t xml:space="preserve">Calibration and validation of satellite will improve data quality and thereby help improve the understanding of the nature of </w:t>
      </w:r>
      <w:r w:rsidR="007A504C" w:rsidRPr="008336E2">
        <w:rPr>
          <w:rFonts w:ascii="Verdana" w:hAnsi="Verdana"/>
        </w:rPr>
        <w:t>climate change.</w:t>
      </w:r>
    </w:p>
    <w:p w14:paraId="5E0B883B" w14:textId="7EAC4EE5" w:rsidR="00A20ABF" w:rsidRPr="008336E2" w:rsidRDefault="00345332" w:rsidP="004B74CE">
      <w:pPr>
        <w:pStyle w:val="ListParagraph"/>
        <w:numPr>
          <w:ilvl w:val="0"/>
          <w:numId w:val="9"/>
        </w:numPr>
        <w:spacing w:after="200" w:line="276" w:lineRule="auto"/>
        <w:jc w:val="both"/>
        <w:rPr>
          <w:rFonts w:ascii="Verdana" w:hAnsi="Verdana"/>
        </w:rPr>
      </w:pPr>
      <w:r w:rsidRPr="008336E2">
        <w:rPr>
          <w:rFonts w:ascii="Verdana" w:hAnsi="Verdana"/>
        </w:rPr>
        <w:t>Measurements in complex environments (e.g. urban, coastal, mountain, polar and challenging seasonal cycle locations) will</w:t>
      </w:r>
      <w:r w:rsidR="00C5301B" w:rsidRPr="008336E2">
        <w:rPr>
          <w:rFonts w:ascii="Verdana" w:hAnsi="Verdana"/>
        </w:rPr>
        <w:t xml:space="preserve"> enable better understanding of impacts across domains.</w:t>
      </w:r>
    </w:p>
    <w:p w14:paraId="36BE031A" w14:textId="0F46ABA8" w:rsidR="00A67CD7" w:rsidRPr="008336E2" w:rsidRDefault="00345332" w:rsidP="004B74CE">
      <w:pPr>
        <w:pStyle w:val="ListParagraph"/>
        <w:numPr>
          <w:ilvl w:val="0"/>
          <w:numId w:val="9"/>
        </w:numPr>
        <w:spacing w:after="200" w:line="276" w:lineRule="auto"/>
        <w:jc w:val="both"/>
        <w:rPr>
          <w:rFonts w:ascii="Verdana" w:hAnsi="Verdana"/>
        </w:rPr>
      </w:pPr>
      <w:r w:rsidRPr="008336E2">
        <w:rPr>
          <w:rFonts w:ascii="Verdana" w:hAnsi="Verdana"/>
        </w:rPr>
        <w:t xml:space="preserve">Satellite measurements </w:t>
      </w:r>
      <w:r w:rsidR="00ED387F" w:rsidRPr="008336E2">
        <w:rPr>
          <w:rFonts w:ascii="Verdana" w:hAnsi="Verdana"/>
        </w:rPr>
        <w:t>cannot be</w:t>
      </w:r>
      <w:r w:rsidRPr="008336E2">
        <w:rPr>
          <w:rFonts w:ascii="Verdana" w:hAnsi="Verdana"/>
        </w:rPr>
        <w:t xml:space="preserve"> guaranteed to be continuous, and therefore a gap in the CDR could occur. With a GSRN in place, such gaps could be bridged. </w:t>
      </w:r>
    </w:p>
    <w:p w14:paraId="78F29675" w14:textId="64516B05" w:rsidR="00A67CD7" w:rsidRPr="008336E2" w:rsidRDefault="00A67CD7" w:rsidP="004B74CE">
      <w:pPr>
        <w:pStyle w:val="ListParagraph"/>
        <w:numPr>
          <w:ilvl w:val="0"/>
          <w:numId w:val="9"/>
        </w:numPr>
        <w:spacing w:after="200" w:line="276" w:lineRule="auto"/>
        <w:jc w:val="both"/>
        <w:rPr>
          <w:rFonts w:ascii="Verdana" w:hAnsi="Verdana"/>
        </w:rPr>
      </w:pPr>
      <w:r w:rsidRPr="008336E2">
        <w:rPr>
          <w:rFonts w:ascii="Verdana" w:hAnsi="Verdana"/>
        </w:rPr>
        <w:t>Reference sites would provide desirable locations to base future field campaigns as they provide a pre-existing capability and a longer-term context in which to interpret the results including how climatologically representative the period of the campaign was.</w:t>
      </w:r>
    </w:p>
    <w:p w14:paraId="66461E09" w14:textId="012F741F" w:rsidR="00A67CD7" w:rsidRPr="008336E2" w:rsidRDefault="00A67CD7" w:rsidP="004B74CE">
      <w:pPr>
        <w:pStyle w:val="ListParagraph"/>
        <w:numPr>
          <w:ilvl w:val="0"/>
          <w:numId w:val="3"/>
        </w:numPr>
        <w:spacing w:after="200" w:line="276" w:lineRule="auto"/>
        <w:jc w:val="both"/>
        <w:rPr>
          <w:rFonts w:ascii="Verdana" w:hAnsi="Verdana"/>
        </w:rPr>
      </w:pPr>
      <w:r w:rsidRPr="008336E2">
        <w:rPr>
          <w:rFonts w:ascii="Verdana" w:hAnsi="Verdana"/>
        </w:rPr>
        <w:t>Societal benefits:</w:t>
      </w:r>
    </w:p>
    <w:p w14:paraId="2AFB2E64" w14:textId="08D8B4BC" w:rsidR="00A67CD7" w:rsidRPr="008336E2" w:rsidRDefault="00ED387F" w:rsidP="004B74CE">
      <w:pPr>
        <w:pStyle w:val="ListParagraph"/>
        <w:numPr>
          <w:ilvl w:val="0"/>
          <w:numId w:val="9"/>
        </w:numPr>
        <w:spacing w:after="200" w:line="276" w:lineRule="auto"/>
        <w:jc w:val="both"/>
        <w:rPr>
          <w:rFonts w:ascii="Verdana" w:hAnsi="Verdana"/>
        </w:rPr>
      </w:pPr>
      <w:r w:rsidRPr="008336E2">
        <w:rPr>
          <w:rFonts w:ascii="Verdana" w:hAnsi="Verdana"/>
        </w:rPr>
        <w:t>Having</w:t>
      </w:r>
      <w:r w:rsidR="00A67CD7" w:rsidRPr="008336E2">
        <w:rPr>
          <w:rFonts w:ascii="Verdana" w:hAnsi="Verdana"/>
        </w:rPr>
        <w:t xml:space="preserve"> reliable records for precipitation could be very important in broader matters (e.g., health related issues).</w:t>
      </w:r>
    </w:p>
    <w:p w14:paraId="732A3044" w14:textId="440C3CF1" w:rsidR="00A67CD7" w:rsidRPr="008336E2" w:rsidRDefault="00A67CD7" w:rsidP="004B74CE">
      <w:pPr>
        <w:pStyle w:val="ListParagraph"/>
        <w:numPr>
          <w:ilvl w:val="0"/>
          <w:numId w:val="9"/>
        </w:numPr>
        <w:jc w:val="both"/>
        <w:rPr>
          <w:rFonts w:ascii="Verdana" w:hAnsi="Verdana"/>
        </w:rPr>
      </w:pPr>
      <w:r w:rsidRPr="008336E2">
        <w:rPr>
          <w:rFonts w:ascii="Verdana" w:hAnsi="Verdana"/>
        </w:rPr>
        <w:t>A similar reference network for urban observations could be important for characterization of heat islands.</w:t>
      </w:r>
    </w:p>
    <w:p w14:paraId="204C659F" w14:textId="37D5F951" w:rsidR="00FC7E6C" w:rsidRPr="008336E2" w:rsidRDefault="00FC7E6C" w:rsidP="004B74CE">
      <w:pPr>
        <w:pStyle w:val="ListParagraph"/>
        <w:numPr>
          <w:ilvl w:val="0"/>
          <w:numId w:val="9"/>
        </w:numPr>
        <w:jc w:val="both"/>
        <w:rPr>
          <w:rFonts w:ascii="Verdana" w:hAnsi="Verdana"/>
        </w:rPr>
      </w:pPr>
      <w:r w:rsidRPr="008336E2">
        <w:rPr>
          <w:rFonts w:ascii="Verdana" w:hAnsi="Verdana"/>
        </w:rPr>
        <w:t>An initial focus on temperature and precipitation would support plans to adapt to climate change to heat waves, flooding and drought.</w:t>
      </w:r>
    </w:p>
    <w:p w14:paraId="1B992F8A" w14:textId="77777777" w:rsidR="00D14728" w:rsidRPr="008336E2" w:rsidRDefault="00345332" w:rsidP="004B74CE">
      <w:pPr>
        <w:pStyle w:val="ListParagraph"/>
        <w:numPr>
          <w:ilvl w:val="0"/>
          <w:numId w:val="3"/>
        </w:numPr>
        <w:spacing w:after="200" w:line="276" w:lineRule="auto"/>
        <w:jc w:val="both"/>
        <w:rPr>
          <w:rFonts w:ascii="Verdana" w:hAnsi="Verdana"/>
        </w:rPr>
      </w:pPr>
      <w:r w:rsidRPr="008336E2">
        <w:rPr>
          <w:rFonts w:ascii="Verdana" w:hAnsi="Verdana"/>
        </w:rPr>
        <w:t>Future looking</w:t>
      </w:r>
      <w:r w:rsidR="00D14728" w:rsidRPr="008336E2">
        <w:rPr>
          <w:rFonts w:ascii="Verdana" w:hAnsi="Verdana"/>
        </w:rPr>
        <w:t>.</w:t>
      </w:r>
    </w:p>
    <w:p w14:paraId="2FBFB874" w14:textId="3B33F789" w:rsidR="00D14728" w:rsidRPr="008336E2" w:rsidRDefault="00D14728" w:rsidP="004B74CE">
      <w:pPr>
        <w:pStyle w:val="ListParagraph"/>
        <w:numPr>
          <w:ilvl w:val="0"/>
          <w:numId w:val="14"/>
        </w:numPr>
        <w:spacing w:after="200" w:line="276" w:lineRule="auto"/>
        <w:jc w:val="both"/>
        <w:rPr>
          <w:rFonts w:ascii="Verdana" w:hAnsi="Verdana"/>
        </w:rPr>
      </w:pPr>
      <w:r w:rsidRPr="008336E2">
        <w:rPr>
          <w:rFonts w:ascii="Verdana" w:hAnsi="Verdana"/>
        </w:rPr>
        <w:t>O</w:t>
      </w:r>
      <w:r w:rsidR="00345332" w:rsidRPr="008336E2">
        <w:rPr>
          <w:rFonts w:ascii="Verdana" w:hAnsi="Verdana"/>
        </w:rPr>
        <w:t>pportunity to introduce new type</w:t>
      </w:r>
      <w:r w:rsidR="00C5301B" w:rsidRPr="008336E2">
        <w:rPr>
          <w:rFonts w:ascii="Verdana" w:hAnsi="Verdana"/>
        </w:rPr>
        <w:t>s</w:t>
      </w:r>
      <w:r w:rsidR="00345332" w:rsidRPr="008336E2">
        <w:rPr>
          <w:rFonts w:ascii="Verdana" w:hAnsi="Verdana"/>
        </w:rPr>
        <w:t xml:space="preserve"> of observing equipment at the global level. These stations have to be built to have the flexibility to </w:t>
      </w:r>
      <w:r w:rsidR="007C08AD" w:rsidRPr="008336E2">
        <w:rPr>
          <w:rFonts w:ascii="Verdana" w:hAnsi="Verdana"/>
        </w:rPr>
        <w:t xml:space="preserve">test and </w:t>
      </w:r>
      <w:r w:rsidR="00345332" w:rsidRPr="008336E2">
        <w:rPr>
          <w:rFonts w:ascii="Verdana" w:hAnsi="Verdana"/>
        </w:rPr>
        <w:t>add, if needed, new instruments in the future.</w:t>
      </w:r>
    </w:p>
    <w:p w14:paraId="6C9D7960" w14:textId="53AC1EC8" w:rsidR="00345332" w:rsidRPr="008336E2" w:rsidRDefault="007C08AD" w:rsidP="004B74CE">
      <w:pPr>
        <w:pStyle w:val="ListParagraph"/>
        <w:numPr>
          <w:ilvl w:val="0"/>
          <w:numId w:val="14"/>
        </w:numPr>
        <w:spacing w:after="200" w:line="276" w:lineRule="auto"/>
        <w:jc w:val="both"/>
        <w:rPr>
          <w:rFonts w:ascii="Verdana" w:hAnsi="Verdana"/>
        </w:rPr>
      </w:pPr>
      <w:r w:rsidRPr="008336E2">
        <w:rPr>
          <w:rFonts w:ascii="Verdana" w:hAnsi="Verdana"/>
        </w:rPr>
        <w:t>Supersites can contribute in research on the evaluation of emerging technologies, improved measurement procedures and measurement principles.</w:t>
      </w:r>
    </w:p>
    <w:p w14:paraId="78A4E507" w14:textId="77777777" w:rsidR="00B12970" w:rsidRPr="008336E2" w:rsidRDefault="00B12970" w:rsidP="004B74CE">
      <w:pPr>
        <w:spacing w:after="200" w:line="276" w:lineRule="auto"/>
        <w:jc w:val="both"/>
        <w:rPr>
          <w:rFonts w:ascii="Verdana" w:hAnsi="Verdana"/>
        </w:rPr>
      </w:pPr>
    </w:p>
    <w:p w14:paraId="704657C6" w14:textId="7FE4A3A7" w:rsidR="00892034" w:rsidRPr="008336E2" w:rsidRDefault="00892034" w:rsidP="004B74CE">
      <w:pPr>
        <w:jc w:val="both"/>
        <w:rPr>
          <w:rFonts w:ascii="Verdana" w:hAnsi="Verdana"/>
          <w:lang w:eastAsia="zh-CN"/>
        </w:rPr>
      </w:pPr>
      <w:r w:rsidRPr="008336E2">
        <w:rPr>
          <w:rFonts w:ascii="Verdana" w:hAnsi="Verdana"/>
          <w:lang w:eastAsia="zh-CN"/>
        </w:rPr>
        <w:br w:type="page"/>
      </w:r>
    </w:p>
    <w:p w14:paraId="55A24987" w14:textId="77777777" w:rsidR="00345332" w:rsidRPr="008336E2" w:rsidRDefault="00345332" w:rsidP="004B74CE">
      <w:pPr>
        <w:jc w:val="both"/>
        <w:rPr>
          <w:rFonts w:ascii="Verdana" w:hAnsi="Verdana"/>
          <w:lang w:eastAsia="zh-CN"/>
        </w:rPr>
      </w:pPr>
    </w:p>
    <w:p w14:paraId="4DEBB0F6" w14:textId="479544CE" w:rsidR="00841638" w:rsidRDefault="00B000C3" w:rsidP="004B74CE">
      <w:pPr>
        <w:pStyle w:val="Heading1"/>
        <w:numPr>
          <w:ilvl w:val="0"/>
          <w:numId w:val="0"/>
        </w:numPr>
        <w:ind w:left="567"/>
        <w:jc w:val="both"/>
      </w:pPr>
      <w:bookmarkStart w:id="21" w:name="_Toc507423376"/>
      <w:r>
        <w:t xml:space="preserve">Annex </w:t>
      </w:r>
      <w:r w:rsidR="00892034">
        <w:t>5</w:t>
      </w:r>
      <w:r w:rsidR="00537686">
        <w:t xml:space="preserve">: </w:t>
      </w:r>
      <w:r w:rsidR="00841638">
        <w:t>List of requirements</w:t>
      </w:r>
      <w:bookmarkEnd w:id="21"/>
    </w:p>
    <w:p w14:paraId="65F09CF0" w14:textId="77777777" w:rsidR="00345332" w:rsidRPr="00345332" w:rsidRDefault="00345332" w:rsidP="004B74CE">
      <w:pPr>
        <w:jc w:val="both"/>
        <w:rPr>
          <w:lang w:val="en-GB" w:eastAsia="zh-CN"/>
        </w:rPr>
      </w:pPr>
    </w:p>
    <w:p w14:paraId="5AC19FA4" w14:textId="77777777" w:rsidR="00345332" w:rsidRPr="008336E2" w:rsidRDefault="00345332" w:rsidP="004B74CE">
      <w:pPr>
        <w:jc w:val="both"/>
        <w:rPr>
          <w:rFonts w:ascii="Verdana" w:hAnsi="Verdana"/>
        </w:rPr>
      </w:pPr>
      <w:r w:rsidRPr="008336E2">
        <w:rPr>
          <w:rFonts w:ascii="Verdana" w:hAnsi="Verdana"/>
        </w:rPr>
        <w:t>GCOS Surface Reference Network (GSRN) – Key Attributes</w:t>
      </w:r>
    </w:p>
    <w:p w14:paraId="51164B77" w14:textId="77777777" w:rsidR="00345332" w:rsidRPr="008336E2" w:rsidRDefault="00345332" w:rsidP="004B74CE">
      <w:pPr>
        <w:jc w:val="both"/>
        <w:rPr>
          <w:rFonts w:ascii="Verdana" w:hAnsi="Verdana"/>
        </w:rPr>
      </w:pPr>
    </w:p>
    <w:p w14:paraId="5F59FBDB" w14:textId="2533F432"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Standards of observing practices (</w:t>
      </w:r>
      <w:r w:rsidR="00987814">
        <w:rPr>
          <w:rFonts w:ascii="Verdana" w:hAnsi="Verdana"/>
        </w:rPr>
        <w:t xml:space="preserve">e.g., </w:t>
      </w:r>
      <w:r w:rsidRPr="008336E2">
        <w:rPr>
          <w:rFonts w:ascii="Verdana" w:hAnsi="Verdana"/>
        </w:rPr>
        <w:t>calibration, siting, instrument</w:t>
      </w:r>
      <w:r w:rsidR="00987814">
        <w:rPr>
          <w:rFonts w:ascii="Verdana" w:hAnsi="Verdana"/>
        </w:rPr>
        <w:t>ation, and quality control</w:t>
      </w:r>
      <w:r w:rsidRPr="008336E2">
        <w:rPr>
          <w:rFonts w:ascii="Verdana" w:hAnsi="Verdana"/>
        </w:rPr>
        <w:t>)</w:t>
      </w:r>
    </w:p>
    <w:p w14:paraId="1A1FE26B" w14:textId="16ECA822"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Complementary measurement techniques</w:t>
      </w:r>
      <w:r w:rsidR="00987814">
        <w:rPr>
          <w:rFonts w:ascii="Verdana" w:hAnsi="Verdana"/>
        </w:rPr>
        <w:t xml:space="preserve"> </w:t>
      </w:r>
      <w:r w:rsidR="00ED387F">
        <w:rPr>
          <w:rFonts w:ascii="Verdana" w:hAnsi="Verdana"/>
        </w:rPr>
        <w:t>are a</w:t>
      </w:r>
      <w:r w:rsidR="00987814">
        <w:rPr>
          <w:rFonts w:ascii="Verdana" w:hAnsi="Verdana"/>
        </w:rPr>
        <w:t xml:space="preserve"> critical</w:t>
      </w:r>
      <w:r w:rsidR="00ED387F">
        <w:rPr>
          <w:rFonts w:ascii="Verdana" w:hAnsi="Verdana"/>
        </w:rPr>
        <w:t xml:space="preserve"> characteristic</w:t>
      </w:r>
      <w:r w:rsidR="00987814">
        <w:rPr>
          <w:rFonts w:ascii="Verdana" w:hAnsi="Verdana"/>
        </w:rPr>
        <w:t xml:space="preserve"> for </w:t>
      </w:r>
      <w:r w:rsidR="00900E06">
        <w:rPr>
          <w:rFonts w:ascii="Verdana" w:hAnsi="Verdana"/>
        </w:rPr>
        <w:t>a</w:t>
      </w:r>
      <w:r w:rsidR="00ED387F">
        <w:rPr>
          <w:rFonts w:ascii="Verdana" w:hAnsi="Verdana"/>
        </w:rPr>
        <w:t>ny</w:t>
      </w:r>
      <w:r w:rsidR="00900E06">
        <w:rPr>
          <w:rFonts w:ascii="Verdana" w:hAnsi="Verdana"/>
        </w:rPr>
        <w:t xml:space="preserve"> reference system.</w:t>
      </w:r>
      <w:r w:rsidR="00383BCC">
        <w:rPr>
          <w:rFonts w:ascii="Verdana" w:hAnsi="Verdana"/>
        </w:rPr>
        <w:t xml:space="preserve"> </w:t>
      </w:r>
      <w:r w:rsidR="00900E06">
        <w:rPr>
          <w:rFonts w:ascii="Verdana" w:hAnsi="Verdana"/>
        </w:rPr>
        <w:t>For example, w</w:t>
      </w:r>
      <w:r w:rsidR="00900E06" w:rsidRPr="00900E06">
        <w:rPr>
          <w:rFonts w:ascii="Verdana" w:hAnsi="Verdana"/>
        </w:rPr>
        <w:t>ithin GRUAN it is measurements of the same measur</w:t>
      </w:r>
      <w:r w:rsidR="00900E06">
        <w:rPr>
          <w:rFonts w:ascii="Verdana" w:hAnsi="Verdana"/>
        </w:rPr>
        <w:t xml:space="preserve">es, </w:t>
      </w:r>
      <w:r w:rsidR="00900E06" w:rsidRPr="00900E06">
        <w:rPr>
          <w:rFonts w:ascii="Verdana" w:hAnsi="Verdana"/>
        </w:rPr>
        <w:t>and with different measurement techniques</w:t>
      </w:r>
      <w:r w:rsidR="00900E06">
        <w:rPr>
          <w:rFonts w:ascii="Verdana" w:hAnsi="Verdana"/>
        </w:rPr>
        <w:t>,</w:t>
      </w:r>
      <w:r w:rsidR="00900E06" w:rsidRPr="00900E06">
        <w:rPr>
          <w:rFonts w:ascii="Verdana" w:hAnsi="Verdana"/>
        </w:rPr>
        <w:t xml:space="preserve"> that is pursued. In both cases the end result is a degree of redundancy, or </w:t>
      </w:r>
      <w:r w:rsidR="00900E06">
        <w:rPr>
          <w:rFonts w:ascii="Verdana" w:hAnsi="Verdana"/>
        </w:rPr>
        <w:t>co</w:t>
      </w:r>
      <w:r w:rsidR="00900E06" w:rsidRPr="00900E06">
        <w:rPr>
          <w:rFonts w:ascii="Verdana" w:hAnsi="Verdana"/>
        </w:rPr>
        <w:t>mplementarity, in measurements that builds confidence in the</w:t>
      </w:r>
      <w:r w:rsidR="00900E06">
        <w:rPr>
          <w:rFonts w:ascii="Verdana" w:hAnsi="Verdana"/>
        </w:rPr>
        <w:t xml:space="preserve"> data which is what is required for the GSRN to succeed.</w:t>
      </w:r>
    </w:p>
    <w:p w14:paraId="543DDEE3" w14:textId="028AE0D6"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Comparability</w:t>
      </w:r>
      <w:r w:rsidR="00900E06">
        <w:rPr>
          <w:rFonts w:ascii="Verdana" w:hAnsi="Verdana"/>
        </w:rPr>
        <w:t xml:space="preserve"> is essential to a reference network as s</w:t>
      </w:r>
      <w:r w:rsidR="00900E06" w:rsidRPr="00900E06">
        <w:rPr>
          <w:rFonts w:ascii="Verdana" w:hAnsi="Verdana"/>
        </w:rPr>
        <w:t>ites should undergo a rigorous assessment process to ensure that the network is sufficiently similar to ensure comparability between sites.</w:t>
      </w:r>
    </w:p>
    <w:p w14:paraId="649C9742" w14:textId="22484872"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Representativeness</w:t>
      </w:r>
      <w:r w:rsidR="00900E06">
        <w:rPr>
          <w:rFonts w:ascii="Verdana" w:hAnsi="Verdana"/>
        </w:rPr>
        <w:t xml:space="preserve"> </w:t>
      </w:r>
      <w:r w:rsidR="00900E06" w:rsidRPr="00900E06">
        <w:rPr>
          <w:rFonts w:ascii="Verdana" w:hAnsi="Verdana"/>
        </w:rPr>
        <w:t xml:space="preserve">is a key property of a reference measurement station. A representative measurement reflects the nature of the measure and across a broader spatial and temporal domain than the immediate measurement location. If a fiducial reference measurement network’s purpose is to help constrain and validate more regional measurements from other networks, or measurements from satellites, then it is important to choose sites which </w:t>
      </w:r>
      <w:proofErr w:type="spellStart"/>
      <w:r w:rsidR="00900E06" w:rsidRPr="00900E06">
        <w:rPr>
          <w:rFonts w:ascii="Verdana" w:hAnsi="Verdana"/>
        </w:rPr>
        <w:t>optimise</w:t>
      </w:r>
      <w:proofErr w:type="spellEnd"/>
      <w:r w:rsidR="00900E06" w:rsidRPr="00900E06">
        <w:rPr>
          <w:rFonts w:ascii="Verdana" w:hAnsi="Verdana"/>
        </w:rPr>
        <w:t xml:space="preserve"> the spatial representativeness of the measurements</w:t>
      </w:r>
      <w:r w:rsidR="00900E06">
        <w:rPr>
          <w:rFonts w:ascii="Verdana" w:hAnsi="Verdana"/>
        </w:rPr>
        <w:t>.</w:t>
      </w:r>
    </w:p>
    <w:p w14:paraId="6663B549" w14:textId="0FFADAF3"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Facilitate the generation of homogenous long-term times series data (multi-decadal)</w:t>
      </w:r>
      <w:r w:rsidR="00900E06">
        <w:rPr>
          <w:rFonts w:ascii="Verdana" w:hAnsi="Verdana"/>
        </w:rPr>
        <w:t xml:space="preserve"> – this is the ultimate goal of any reference observing system and is essential to be able to not only characterize climate change but in working as a reference standard to validate other more regional and/or local networks.</w:t>
      </w:r>
      <w:r w:rsidR="00383BCC">
        <w:rPr>
          <w:rFonts w:ascii="Verdana" w:hAnsi="Verdana"/>
        </w:rPr>
        <w:t xml:space="preserve"> </w:t>
      </w:r>
      <w:r w:rsidR="00900E06">
        <w:rPr>
          <w:rFonts w:ascii="Verdana" w:hAnsi="Verdana"/>
        </w:rPr>
        <w:t>For example, the USCRN is now used to validate long-term air temperature trends of other older less rigorous climate observing networks that aid in the validation of climate change studies.</w:t>
      </w:r>
    </w:p>
    <w:p w14:paraId="1A2EAA75" w14:textId="3E6B7388"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Active management (</w:t>
      </w:r>
      <w:r w:rsidR="00851F20">
        <w:rPr>
          <w:rFonts w:ascii="Verdana" w:hAnsi="Verdana"/>
        </w:rPr>
        <w:t xml:space="preserve">e.g., </w:t>
      </w:r>
      <w:r w:rsidRPr="008336E2">
        <w:rPr>
          <w:rFonts w:ascii="Verdana" w:hAnsi="Verdana"/>
        </w:rPr>
        <w:t>certification of stations, resourced monitoring and fault resolution)</w:t>
      </w:r>
    </w:p>
    <w:p w14:paraId="0B4E046D" w14:textId="2B75ADF1"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Free and open access to data and metadata, available in</w:t>
      </w:r>
      <w:r w:rsidR="00383BCC">
        <w:rPr>
          <w:rFonts w:ascii="Verdana" w:hAnsi="Verdana"/>
        </w:rPr>
        <w:t xml:space="preserve"> </w:t>
      </w:r>
      <w:r w:rsidR="00CF4324">
        <w:rPr>
          <w:rFonts w:ascii="Verdana" w:hAnsi="Verdana"/>
        </w:rPr>
        <w:t>as</w:t>
      </w:r>
      <w:r w:rsidR="00CF4324" w:rsidRPr="00CF4324">
        <w:rPr>
          <w:rFonts w:ascii="Verdana" w:hAnsi="Verdana"/>
        </w:rPr>
        <w:t xml:space="preserve"> near </w:t>
      </w:r>
      <w:r w:rsidR="00CF4324">
        <w:rPr>
          <w:rFonts w:ascii="Verdana" w:hAnsi="Verdana"/>
        </w:rPr>
        <w:t xml:space="preserve">a </w:t>
      </w:r>
      <w:r w:rsidR="00CF4324" w:rsidRPr="00CF4324">
        <w:rPr>
          <w:rFonts w:ascii="Verdana" w:hAnsi="Verdana"/>
        </w:rPr>
        <w:t xml:space="preserve">real-time basis as possible; the ability to get quality controlled </w:t>
      </w:r>
      <w:r w:rsidR="00CF4324">
        <w:rPr>
          <w:rFonts w:ascii="Verdana" w:hAnsi="Verdana"/>
        </w:rPr>
        <w:t xml:space="preserve">high-quality reference climate </w:t>
      </w:r>
      <w:r w:rsidR="00CF4324" w:rsidRPr="00CF4324">
        <w:rPr>
          <w:rFonts w:ascii="Verdana" w:hAnsi="Verdana"/>
        </w:rPr>
        <w:t>data out to both the scientific community as well as the general public is</w:t>
      </w:r>
      <w:r w:rsidR="00CF4324">
        <w:rPr>
          <w:rFonts w:ascii="Verdana" w:hAnsi="Verdana"/>
        </w:rPr>
        <w:t xml:space="preserve"> key to demonstrating trends in climate change that must be readily available for a wide range of societal and scientific applications.</w:t>
      </w:r>
    </w:p>
    <w:p w14:paraId="4B0C8CBC" w14:textId="1DF3056E" w:rsidR="00345332" w:rsidRPr="008336E2" w:rsidRDefault="007C08AD" w:rsidP="004B74CE">
      <w:pPr>
        <w:pStyle w:val="ListParagraph"/>
        <w:numPr>
          <w:ilvl w:val="0"/>
          <w:numId w:val="10"/>
        </w:numPr>
        <w:spacing w:after="200" w:line="276" w:lineRule="auto"/>
        <w:jc w:val="both"/>
        <w:rPr>
          <w:rFonts w:ascii="Verdana" w:hAnsi="Verdana"/>
        </w:rPr>
      </w:pPr>
      <w:r w:rsidRPr="008336E2">
        <w:rPr>
          <w:rFonts w:ascii="Verdana" w:hAnsi="Verdana"/>
        </w:rPr>
        <w:t>Documented traceability and evaluation of m</w:t>
      </w:r>
      <w:r w:rsidR="00345332" w:rsidRPr="008336E2">
        <w:rPr>
          <w:rFonts w:ascii="Verdana" w:hAnsi="Verdana"/>
        </w:rPr>
        <w:t xml:space="preserve">easurement </w:t>
      </w:r>
      <w:r w:rsidRPr="008336E2">
        <w:rPr>
          <w:rFonts w:ascii="Verdana" w:hAnsi="Verdana"/>
        </w:rPr>
        <w:t>u</w:t>
      </w:r>
      <w:r w:rsidR="00345332" w:rsidRPr="008336E2">
        <w:rPr>
          <w:rFonts w:ascii="Verdana" w:hAnsi="Verdana"/>
        </w:rPr>
        <w:t>ncertainty</w:t>
      </w:r>
      <w:r w:rsidR="00CF4324">
        <w:rPr>
          <w:rFonts w:ascii="Verdana" w:hAnsi="Verdana"/>
        </w:rPr>
        <w:t xml:space="preserve"> is an absolute requirement for</w:t>
      </w:r>
      <w:r w:rsidR="00CF4324" w:rsidRPr="00CF4324">
        <w:rPr>
          <w:rFonts w:ascii="Verdana" w:hAnsi="Verdana"/>
        </w:rPr>
        <w:t xml:space="preserve"> a reference-grade measurement is thus that it be made in such a way that after accounting for all sources of uncertainty it can be concluded that the true value of the </w:t>
      </w:r>
      <w:proofErr w:type="spellStart"/>
      <w:r w:rsidR="00CF4324" w:rsidRPr="00CF4324">
        <w:rPr>
          <w:rFonts w:ascii="Verdana" w:hAnsi="Verdana"/>
        </w:rPr>
        <w:t>measurand</w:t>
      </w:r>
      <w:proofErr w:type="spellEnd"/>
      <w:r w:rsidR="00CF4324" w:rsidRPr="00CF4324">
        <w:rPr>
          <w:rFonts w:ascii="Verdana" w:hAnsi="Verdana"/>
        </w:rPr>
        <w:t xml:space="preserve"> lies with</w:t>
      </w:r>
      <w:r w:rsidR="00CF4324">
        <w:rPr>
          <w:rFonts w:ascii="Verdana" w:hAnsi="Verdana"/>
        </w:rPr>
        <w:t xml:space="preserve">in the reported uncertainty </w:t>
      </w:r>
      <w:r w:rsidR="00CF4324" w:rsidRPr="00CF4324">
        <w:rPr>
          <w:rFonts w:ascii="Verdana" w:hAnsi="Verdana"/>
        </w:rPr>
        <w:t>interval with specified confidence, and that the measurement result is traceable to standards of the System of Units (SI) or other standards.</w:t>
      </w:r>
    </w:p>
    <w:p w14:paraId="3B7FD88C" w14:textId="165E2120" w:rsidR="004F7605" w:rsidRPr="008336E2" w:rsidRDefault="004F7605" w:rsidP="004B74CE">
      <w:pPr>
        <w:pStyle w:val="ListParagraph"/>
        <w:numPr>
          <w:ilvl w:val="0"/>
          <w:numId w:val="10"/>
        </w:numPr>
        <w:spacing w:after="200" w:line="276" w:lineRule="auto"/>
        <w:jc w:val="both"/>
        <w:rPr>
          <w:rFonts w:ascii="Verdana" w:hAnsi="Verdana"/>
        </w:rPr>
      </w:pPr>
      <w:r w:rsidRPr="008336E2">
        <w:rPr>
          <w:rFonts w:ascii="Verdana" w:hAnsi="Verdana"/>
        </w:rPr>
        <w:t>Instrument maintenance and calibration</w:t>
      </w:r>
    </w:p>
    <w:p w14:paraId="32A33AF1" w14:textId="34297CA0"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Stability</w:t>
      </w:r>
      <w:r w:rsidR="007E6434" w:rsidRPr="008336E2">
        <w:rPr>
          <w:rFonts w:ascii="Verdana" w:hAnsi="Verdana"/>
        </w:rPr>
        <w:t xml:space="preserve"> (sites that are not expected to change the next century)</w:t>
      </w:r>
      <w:r w:rsidRPr="008336E2">
        <w:rPr>
          <w:rFonts w:ascii="Verdana" w:hAnsi="Verdana"/>
        </w:rPr>
        <w:t xml:space="preserve"> &amp; </w:t>
      </w:r>
      <w:r w:rsidR="007E6434" w:rsidRPr="008336E2">
        <w:rPr>
          <w:rFonts w:ascii="Verdana" w:hAnsi="Verdana"/>
        </w:rPr>
        <w:t>m</w:t>
      </w:r>
      <w:r w:rsidRPr="008336E2">
        <w:rPr>
          <w:rFonts w:ascii="Verdana" w:hAnsi="Verdana"/>
        </w:rPr>
        <w:t>anaged change</w:t>
      </w:r>
    </w:p>
    <w:p w14:paraId="3B18FF5A" w14:textId="4ACD449E" w:rsidR="00345332" w:rsidRPr="008336E2" w:rsidRDefault="00D04F38" w:rsidP="004B74CE">
      <w:pPr>
        <w:pStyle w:val="ListParagraph"/>
        <w:numPr>
          <w:ilvl w:val="0"/>
          <w:numId w:val="10"/>
        </w:numPr>
        <w:spacing w:after="200" w:line="276" w:lineRule="auto"/>
        <w:jc w:val="both"/>
        <w:rPr>
          <w:rFonts w:ascii="Verdana" w:hAnsi="Verdana"/>
        </w:rPr>
      </w:pPr>
      <w:r>
        <w:rPr>
          <w:rFonts w:ascii="Verdana" w:hAnsi="Verdana"/>
        </w:rPr>
        <w:t xml:space="preserve">A </w:t>
      </w:r>
      <w:r w:rsidR="00345332" w:rsidRPr="008336E2">
        <w:rPr>
          <w:rFonts w:ascii="Verdana" w:hAnsi="Verdana"/>
        </w:rPr>
        <w:t xml:space="preserve">Dedicated </w:t>
      </w:r>
      <w:r>
        <w:rPr>
          <w:rFonts w:ascii="Verdana" w:hAnsi="Verdana"/>
        </w:rPr>
        <w:t>L</w:t>
      </w:r>
      <w:r w:rsidR="00345332" w:rsidRPr="008336E2">
        <w:rPr>
          <w:rFonts w:ascii="Verdana" w:hAnsi="Verdana"/>
        </w:rPr>
        <w:t>ead</w:t>
      </w:r>
      <w:r w:rsidR="00ED387F">
        <w:rPr>
          <w:rFonts w:ascii="Verdana" w:hAnsi="Verdana"/>
        </w:rPr>
        <w:t xml:space="preserve"> </w:t>
      </w:r>
      <w:r>
        <w:rPr>
          <w:rFonts w:ascii="Verdana" w:hAnsi="Verdana"/>
        </w:rPr>
        <w:t>C</w:t>
      </w:r>
      <w:r w:rsidR="00345332" w:rsidRPr="008336E2">
        <w:rPr>
          <w:rFonts w:ascii="Verdana" w:hAnsi="Verdana"/>
        </w:rPr>
        <w:t>entre</w:t>
      </w:r>
      <w:r w:rsidR="006F534E">
        <w:rPr>
          <w:rFonts w:ascii="Verdana" w:hAnsi="Verdana"/>
        </w:rPr>
        <w:t xml:space="preserve"> is essential to overseeing the proper operation of the network; with over 10 years of experience by the GRUAN it is clear that it would not have made the great progress it has without such a dedicated center in order to oversee the breadth of activities from data management, to quality control, to instrumentation testing and calibration.</w:t>
      </w:r>
    </w:p>
    <w:p w14:paraId="4908E454" w14:textId="5C9EC201"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Sustainability</w:t>
      </w:r>
      <w:r w:rsidR="006F534E">
        <w:rPr>
          <w:rFonts w:ascii="Verdana" w:hAnsi="Verdana"/>
        </w:rPr>
        <w:t xml:space="preserve"> goes without saying; without the ability to have an observing system that 50-100 years from now can instruct scientists and the public on the characterization of climate change, a reference network would serve no good purpose.</w:t>
      </w:r>
      <w:r w:rsidR="00383BCC">
        <w:rPr>
          <w:rFonts w:ascii="Verdana" w:hAnsi="Verdana"/>
        </w:rPr>
        <w:t xml:space="preserve"> </w:t>
      </w:r>
      <w:r w:rsidR="006F534E">
        <w:rPr>
          <w:rFonts w:ascii="Verdana" w:hAnsi="Verdana"/>
        </w:rPr>
        <w:t xml:space="preserve">This has to be al </w:t>
      </w:r>
      <w:r w:rsidR="006F534E">
        <w:rPr>
          <w:rFonts w:ascii="Verdana" w:hAnsi="Verdana"/>
        </w:rPr>
        <w:lastRenderedPageBreak/>
        <w:t>“all-in” proposition where countries dedicate the resources necessary for this to be done successfully.</w:t>
      </w:r>
    </w:p>
    <w:p w14:paraId="752C530A" w14:textId="08591487"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Well defined measurements; fundamental</w:t>
      </w:r>
      <w:r w:rsidR="007C08AD" w:rsidRPr="008336E2">
        <w:rPr>
          <w:rFonts w:ascii="Verdana" w:hAnsi="Verdana"/>
        </w:rPr>
        <w:t xml:space="preserve"> variables (those necessary to be included in the GSRN)</w:t>
      </w:r>
      <w:r w:rsidRPr="008336E2">
        <w:rPr>
          <w:rFonts w:ascii="Verdana" w:hAnsi="Verdana"/>
        </w:rPr>
        <w:t>, main</w:t>
      </w:r>
      <w:r w:rsidR="007C08AD" w:rsidRPr="008336E2">
        <w:rPr>
          <w:rFonts w:ascii="Verdana" w:hAnsi="Verdana"/>
        </w:rPr>
        <w:t xml:space="preserve"> variables (priority list of ECV</w:t>
      </w:r>
      <w:r w:rsidR="00C5301B" w:rsidRPr="008336E2">
        <w:rPr>
          <w:rFonts w:ascii="Verdana" w:hAnsi="Verdana"/>
        </w:rPr>
        <w:t>s</w:t>
      </w:r>
      <w:r w:rsidR="007C08AD" w:rsidRPr="008336E2">
        <w:rPr>
          <w:rFonts w:ascii="Verdana" w:hAnsi="Verdana"/>
        </w:rPr>
        <w:t xml:space="preserve"> for the GSRN)</w:t>
      </w:r>
      <w:r w:rsidRPr="008336E2">
        <w:rPr>
          <w:rFonts w:ascii="Verdana" w:hAnsi="Verdana"/>
        </w:rPr>
        <w:t xml:space="preserve"> and auxiliary</w:t>
      </w:r>
      <w:r w:rsidR="007C08AD" w:rsidRPr="008336E2">
        <w:rPr>
          <w:rFonts w:ascii="Verdana" w:hAnsi="Verdana"/>
        </w:rPr>
        <w:t xml:space="preserve"> quantities (quantities of influence to fundamental and main variables, not necessarily part of </w:t>
      </w:r>
      <w:r w:rsidR="00C5301B" w:rsidRPr="008336E2">
        <w:rPr>
          <w:rFonts w:ascii="Verdana" w:hAnsi="Verdana"/>
        </w:rPr>
        <w:t xml:space="preserve">an </w:t>
      </w:r>
      <w:r w:rsidR="007C08AD" w:rsidRPr="008336E2">
        <w:rPr>
          <w:rFonts w:ascii="Verdana" w:hAnsi="Verdana"/>
        </w:rPr>
        <w:t>ECV. They require lower level of calibration interval, maintenance and uncertainty evaluation)</w:t>
      </w:r>
      <w:r w:rsidRPr="008336E2">
        <w:rPr>
          <w:rFonts w:ascii="Verdana" w:hAnsi="Verdana"/>
        </w:rPr>
        <w:t xml:space="preserve"> </w:t>
      </w:r>
    </w:p>
    <w:p w14:paraId="407A8F62" w14:textId="082C9463"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 xml:space="preserve">Should </w:t>
      </w:r>
      <w:r w:rsidR="00586104">
        <w:rPr>
          <w:rFonts w:ascii="Verdana" w:hAnsi="Verdana"/>
        </w:rPr>
        <w:t xml:space="preserve">The </w:t>
      </w:r>
      <w:r w:rsidRPr="008336E2">
        <w:rPr>
          <w:rFonts w:ascii="Verdana" w:hAnsi="Verdana"/>
        </w:rPr>
        <w:t>inclu</w:t>
      </w:r>
      <w:r w:rsidR="00586104">
        <w:rPr>
          <w:rFonts w:ascii="Verdana" w:hAnsi="Verdana"/>
        </w:rPr>
        <w:t>sion</w:t>
      </w:r>
      <w:r w:rsidR="00383BCC">
        <w:rPr>
          <w:rFonts w:ascii="Verdana" w:hAnsi="Verdana"/>
        </w:rPr>
        <w:t xml:space="preserve"> </w:t>
      </w:r>
      <w:r w:rsidR="00586104">
        <w:rPr>
          <w:rFonts w:ascii="Verdana" w:hAnsi="Verdana"/>
        </w:rPr>
        <w:t xml:space="preserve">of </w:t>
      </w:r>
      <w:r w:rsidRPr="008336E2">
        <w:rPr>
          <w:rFonts w:ascii="Verdana" w:hAnsi="Verdana"/>
        </w:rPr>
        <w:t>research, super-sites and capacity building</w:t>
      </w:r>
      <w:r w:rsidR="00586104">
        <w:rPr>
          <w:rFonts w:ascii="Verdana" w:hAnsi="Verdana"/>
        </w:rPr>
        <w:t xml:space="preserve"> activities</w:t>
      </w:r>
      <w:r w:rsidRPr="008336E2">
        <w:rPr>
          <w:rFonts w:ascii="Verdana" w:hAnsi="Verdana"/>
        </w:rPr>
        <w:t xml:space="preserve"> (ability to inter-compare instruments)</w:t>
      </w:r>
      <w:r w:rsidR="00586104">
        <w:rPr>
          <w:rFonts w:ascii="Verdana" w:hAnsi="Verdana"/>
        </w:rPr>
        <w:t xml:space="preserve"> is a key to ensuring that the network is diverse and able to be flexible in not only providing the high-quality climate data that is characteristic of a reference network, but also works to most effectively and efficiently taking advantage of existing resources.</w:t>
      </w:r>
    </w:p>
    <w:p w14:paraId="38DB7A0B" w14:textId="314546A0"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 xml:space="preserve"> </w:t>
      </w:r>
      <w:r w:rsidR="00D04F38">
        <w:rPr>
          <w:rFonts w:ascii="Verdana" w:hAnsi="Verdana"/>
        </w:rPr>
        <w:t>A</w:t>
      </w:r>
      <w:r w:rsidRPr="008336E2">
        <w:rPr>
          <w:rFonts w:ascii="Verdana" w:hAnsi="Verdana"/>
        </w:rPr>
        <w:t>dhere to the GCOS Monitoring Principles</w:t>
      </w:r>
      <w:r w:rsidR="00D04F38">
        <w:rPr>
          <w:rFonts w:ascii="Verdana" w:hAnsi="Verdana"/>
        </w:rPr>
        <w:t xml:space="preserve"> as much as practically possible</w:t>
      </w:r>
      <w:r w:rsidR="002F4ADA">
        <w:rPr>
          <w:rFonts w:ascii="Verdana" w:hAnsi="Verdana"/>
        </w:rPr>
        <w:t xml:space="preserve"> – The GCOS Monitoring Principles represent a solid requirements basis for all of GCOS; however, in operating a network, it is realized that there are times when some small compromises must be made in relationship to operational realities and considerations.</w:t>
      </w:r>
      <w:r w:rsidR="00383BCC">
        <w:rPr>
          <w:rFonts w:ascii="Verdana" w:hAnsi="Verdana"/>
        </w:rPr>
        <w:t xml:space="preserve"> </w:t>
      </w:r>
      <w:r w:rsidR="002F4ADA">
        <w:rPr>
          <w:rFonts w:ascii="Verdana" w:hAnsi="Verdana"/>
        </w:rPr>
        <w:t xml:space="preserve">Therefore, while stations should strive to follow the GCOS Monitoring Principles, there must be some leeway considered with respect to budgets and operational considerations, and the Governing Working Group and Lead Centre must be so consulted. </w:t>
      </w:r>
    </w:p>
    <w:p w14:paraId="56E5D0DC" w14:textId="70415235"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 xml:space="preserve">Part of a tiered network – benefit </w:t>
      </w:r>
      <w:r w:rsidR="00B71168" w:rsidRPr="008336E2">
        <w:rPr>
          <w:rFonts w:ascii="Verdana" w:hAnsi="Verdana"/>
        </w:rPr>
        <w:t>realizations</w:t>
      </w:r>
      <w:r w:rsidRPr="008336E2">
        <w:rPr>
          <w:rFonts w:ascii="Verdana" w:hAnsi="Verdana"/>
        </w:rPr>
        <w:t xml:space="preserve"> from reference to baseline to comprehensive</w:t>
      </w:r>
    </w:p>
    <w:p w14:paraId="498A7218" w14:textId="77777777" w:rsidR="00345332" w:rsidRPr="008336E2" w:rsidRDefault="00345332" w:rsidP="004B74CE">
      <w:pPr>
        <w:pStyle w:val="ListParagraph"/>
        <w:numPr>
          <w:ilvl w:val="0"/>
          <w:numId w:val="10"/>
        </w:numPr>
        <w:spacing w:after="200" w:line="276" w:lineRule="auto"/>
        <w:jc w:val="both"/>
        <w:rPr>
          <w:rFonts w:ascii="Verdana" w:hAnsi="Verdana"/>
        </w:rPr>
      </w:pPr>
      <w:r w:rsidRPr="008336E2">
        <w:rPr>
          <w:rFonts w:ascii="Verdana" w:hAnsi="Verdana"/>
        </w:rPr>
        <w:t>Integrated network delivering across a range of ECV’s and experts (minimum number)</w:t>
      </w:r>
    </w:p>
    <w:p w14:paraId="0FEEF192" w14:textId="29B0903C" w:rsidR="00D130E4" w:rsidRPr="008336E2" w:rsidRDefault="00D16659" w:rsidP="004B74CE">
      <w:pPr>
        <w:pStyle w:val="ListParagraph"/>
        <w:numPr>
          <w:ilvl w:val="0"/>
          <w:numId w:val="10"/>
        </w:numPr>
        <w:spacing w:after="200" w:line="276" w:lineRule="auto"/>
        <w:jc w:val="both"/>
        <w:rPr>
          <w:rFonts w:ascii="Verdana" w:hAnsi="Verdana"/>
        </w:rPr>
      </w:pPr>
      <w:r w:rsidRPr="008336E2">
        <w:rPr>
          <w:rFonts w:ascii="Verdana" w:hAnsi="Verdana"/>
        </w:rPr>
        <w:t>Scalab</w:t>
      </w:r>
      <w:r w:rsidR="0096140E">
        <w:rPr>
          <w:rFonts w:ascii="Verdana" w:hAnsi="Verdana"/>
        </w:rPr>
        <w:t xml:space="preserve">ility, both on a temporal as well as a spatial basis, is a key to any reference observing system. Such a system should </w:t>
      </w:r>
      <w:r w:rsidR="0096140E" w:rsidRPr="0096140E">
        <w:rPr>
          <w:rFonts w:ascii="Verdana" w:hAnsi="Verdana"/>
        </w:rPr>
        <w:t>a useful validation tool</w:t>
      </w:r>
      <w:r w:rsidR="0096140E">
        <w:rPr>
          <w:rFonts w:ascii="Verdana" w:hAnsi="Verdana"/>
        </w:rPr>
        <w:t xml:space="preserve"> f</w:t>
      </w:r>
      <w:r w:rsidR="0096140E" w:rsidRPr="0096140E">
        <w:rPr>
          <w:rFonts w:ascii="Verdana" w:hAnsi="Verdana"/>
        </w:rPr>
        <w:t>or both large scale and downscaled climate model reconstructions, ultimately enabling advances in model development. In the short-term it can help in validating diurnal, seasonal and process scales, longer-term it can help validate</w:t>
      </w:r>
      <w:r w:rsidR="0096140E">
        <w:rPr>
          <w:rFonts w:ascii="Verdana" w:hAnsi="Verdana"/>
        </w:rPr>
        <w:t xml:space="preserve"> </w:t>
      </w:r>
      <w:r w:rsidR="0096140E" w:rsidRPr="0096140E">
        <w:rPr>
          <w:rFonts w:ascii="Verdana" w:hAnsi="Verdana"/>
        </w:rPr>
        <w:t>climate-timescale processes and trends.</w:t>
      </w:r>
    </w:p>
    <w:p w14:paraId="10613E1B" w14:textId="77777777" w:rsidR="00D16659" w:rsidRPr="008336E2" w:rsidRDefault="00D16659" w:rsidP="004B74CE">
      <w:pPr>
        <w:pStyle w:val="ListParagraph"/>
        <w:numPr>
          <w:ilvl w:val="0"/>
          <w:numId w:val="10"/>
        </w:numPr>
        <w:jc w:val="both"/>
        <w:rPr>
          <w:rFonts w:ascii="Verdana" w:hAnsi="Verdana"/>
        </w:rPr>
      </w:pPr>
      <w:r w:rsidRPr="008336E2">
        <w:rPr>
          <w:rFonts w:ascii="Verdana" w:hAnsi="Verdana"/>
        </w:rPr>
        <w:t xml:space="preserve">Proactively consider colocation with existing stations and expertise </w:t>
      </w:r>
    </w:p>
    <w:p w14:paraId="70C98A77" w14:textId="77777777" w:rsidR="00D16659" w:rsidRPr="008336E2" w:rsidRDefault="00D16659" w:rsidP="004B74CE">
      <w:pPr>
        <w:pStyle w:val="ListParagraph"/>
        <w:numPr>
          <w:ilvl w:val="0"/>
          <w:numId w:val="10"/>
        </w:numPr>
        <w:jc w:val="both"/>
        <w:rPr>
          <w:rFonts w:ascii="Verdana" w:hAnsi="Verdana"/>
        </w:rPr>
      </w:pPr>
      <w:r w:rsidRPr="008336E2">
        <w:rPr>
          <w:rFonts w:ascii="Verdana" w:hAnsi="Verdana"/>
        </w:rPr>
        <w:t>Need for a common vocabulary, based on existing WMO and BIPM documents and definitions</w:t>
      </w:r>
    </w:p>
    <w:p w14:paraId="3911AC8E" w14:textId="65086374" w:rsidR="00D16659" w:rsidRPr="008336E2" w:rsidRDefault="00D16659" w:rsidP="004B74CE">
      <w:pPr>
        <w:pStyle w:val="ListParagraph"/>
        <w:numPr>
          <w:ilvl w:val="0"/>
          <w:numId w:val="10"/>
        </w:numPr>
        <w:jc w:val="both"/>
        <w:rPr>
          <w:rFonts w:ascii="Verdana" w:hAnsi="Verdana"/>
        </w:rPr>
      </w:pPr>
      <w:r w:rsidRPr="008336E2">
        <w:rPr>
          <w:rFonts w:ascii="Verdana" w:hAnsi="Verdana"/>
        </w:rPr>
        <w:t>Draft and adopt GSRN guide and manual</w:t>
      </w:r>
      <w:r w:rsidR="0096140E">
        <w:rPr>
          <w:rFonts w:ascii="Verdana" w:hAnsi="Verdana"/>
        </w:rPr>
        <w:t xml:space="preserve"> along the lines of what was done for the GRUAN with GCOS Publication 121; the criticality of such an organic document to fully document the requirements and operating philosophy of the network cannot be minimized.</w:t>
      </w:r>
    </w:p>
    <w:p w14:paraId="59D863A3" w14:textId="49B3257E" w:rsidR="00D16659" w:rsidRPr="008336E2" w:rsidRDefault="00D16659" w:rsidP="004B74CE">
      <w:pPr>
        <w:pStyle w:val="ListParagraph"/>
        <w:numPr>
          <w:ilvl w:val="0"/>
          <w:numId w:val="10"/>
        </w:numPr>
        <w:jc w:val="both"/>
        <w:rPr>
          <w:rFonts w:ascii="Verdana" w:hAnsi="Verdana"/>
        </w:rPr>
      </w:pPr>
      <w:r w:rsidRPr="008336E2">
        <w:rPr>
          <w:rFonts w:ascii="Verdana" w:hAnsi="Verdana"/>
        </w:rPr>
        <w:t xml:space="preserve">Archival and Reprocessing of data. </w:t>
      </w:r>
      <w:r w:rsidR="0096140E">
        <w:rPr>
          <w:rFonts w:ascii="Verdana" w:hAnsi="Verdana"/>
        </w:rPr>
        <w:t>The ability to a</w:t>
      </w:r>
      <w:r w:rsidRPr="008336E2">
        <w:rPr>
          <w:rFonts w:ascii="Verdana" w:hAnsi="Verdana"/>
        </w:rPr>
        <w:t>ccess to original level-1 data</w:t>
      </w:r>
      <w:r w:rsidR="0096140E">
        <w:rPr>
          <w:rFonts w:ascii="Verdana" w:hAnsi="Verdana"/>
        </w:rPr>
        <w:t xml:space="preserve"> is a critical legacy to a generation of future scientists to allow them to apply new and innovative scientific techniques in order to best characterize climate.</w:t>
      </w:r>
      <w:r w:rsidR="00383BCC">
        <w:rPr>
          <w:rFonts w:ascii="Verdana" w:hAnsi="Verdana"/>
        </w:rPr>
        <w:t xml:space="preserve"> </w:t>
      </w:r>
      <w:r w:rsidR="0096140E">
        <w:rPr>
          <w:rFonts w:ascii="Verdana" w:hAnsi="Verdana"/>
        </w:rPr>
        <w:t>Such level-1 data is a critical resource that must be fully open and well-protected in an international data archive that provides the highest standards and precepts of data stewardship.</w:t>
      </w:r>
    </w:p>
    <w:p w14:paraId="255508F1" w14:textId="78B2238B" w:rsidR="00D16659" w:rsidRPr="008336E2" w:rsidRDefault="00D16659" w:rsidP="004B74CE">
      <w:pPr>
        <w:pStyle w:val="ListParagraph"/>
        <w:numPr>
          <w:ilvl w:val="0"/>
          <w:numId w:val="10"/>
        </w:numPr>
        <w:jc w:val="both"/>
        <w:rPr>
          <w:rFonts w:ascii="Verdana" w:hAnsi="Verdana"/>
        </w:rPr>
      </w:pPr>
      <w:r w:rsidRPr="008336E2">
        <w:rPr>
          <w:rFonts w:ascii="Verdana" w:hAnsi="Verdana"/>
        </w:rPr>
        <w:t xml:space="preserve">Relevant technical expertise – </w:t>
      </w:r>
      <w:r w:rsidR="0096140E">
        <w:rPr>
          <w:rFonts w:ascii="Verdana" w:hAnsi="Verdana"/>
        </w:rPr>
        <w:t xml:space="preserve">Both </w:t>
      </w:r>
      <w:r w:rsidRPr="008336E2">
        <w:rPr>
          <w:rFonts w:ascii="Verdana" w:hAnsi="Verdana"/>
        </w:rPr>
        <w:t>operation</w:t>
      </w:r>
      <w:r w:rsidR="0096140E">
        <w:rPr>
          <w:rFonts w:ascii="Verdana" w:hAnsi="Verdana"/>
        </w:rPr>
        <w:t>al</w:t>
      </w:r>
      <w:r w:rsidRPr="008336E2">
        <w:rPr>
          <w:rFonts w:ascii="Verdana" w:hAnsi="Verdana"/>
        </w:rPr>
        <w:t xml:space="preserve"> and scientific</w:t>
      </w:r>
      <w:r w:rsidR="0096140E">
        <w:rPr>
          <w:rFonts w:ascii="Verdana" w:hAnsi="Verdana"/>
        </w:rPr>
        <w:t xml:space="preserve"> expertise, working in concert in order for a reference network to be successful.</w:t>
      </w:r>
      <w:r w:rsidR="00383BCC">
        <w:rPr>
          <w:rFonts w:ascii="Verdana" w:hAnsi="Verdana"/>
        </w:rPr>
        <w:t xml:space="preserve"> </w:t>
      </w:r>
      <w:r w:rsidR="0096140E">
        <w:rPr>
          <w:rFonts w:ascii="Verdana" w:hAnsi="Verdana"/>
        </w:rPr>
        <w:t>Engineers should engineer, and scientists should validate; and both professions must work hand-in-hand to ensure that the system is as robustly designed as possible as well as having well-vetted algorithms for the processing and quality control of the data.</w:t>
      </w:r>
    </w:p>
    <w:p w14:paraId="017397ED" w14:textId="5F847072" w:rsidR="00D16659" w:rsidRPr="00D16659" w:rsidRDefault="00D16659" w:rsidP="004B74CE">
      <w:pPr>
        <w:pStyle w:val="ListParagraph"/>
        <w:numPr>
          <w:ilvl w:val="0"/>
          <w:numId w:val="10"/>
        </w:numPr>
        <w:jc w:val="both"/>
        <w:rPr>
          <w:rFonts w:asciiTheme="majorHAnsi" w:hAnsiTheme="majorHAnsi"/>
          <w:sz w:val="22"/>
          <w:szCs w:val="22"/>
        </w:rPr>
      </w:pPr>
      <w:r w:rsidRPr="008336E2">
        <w:rPr>
          <w:rFonts w:ascii="Verdana" w:hAnsi="Verdana"/>
        </w:rPr>
        <w:t>Resourcing/Budget/Funding – Lead Centre and international oversight body in addition to site set-up and maintenance</w:t>
      </w:r>
      <w:r w:rsidR="0096140E">
        <w:rPr>
          <w:rFonts w:ascii="Verdana" w:hAnsi="Verdana"/>
        </w:rPr>
        <w:t xml:space="preserve"> is a key to success.</w:t>
      </w:r>
      <w:r w:rsidR="00383BCC">
        <w:rPr>
          <w:rFonts w:ascii="Verdana" w:hAnsi="Verdana"/>
        </w:rPr>
        <w:t xml:space="preserve"> </w:t>
      </w:r>
      <w:r w:rsidR="0096140E">
        <w:rPr>
          <w:rFonts w:ascii="Verdana" w:hAnsi="Verdana"/>
        </w:rPr>
        <w:t>If this activity does not have a sustained and guaranteed (as best as possible) is critical; reference observing systems cannot be done on an ad hoc basis; and so unless a country stands up to fully staff a lead Centre, and unless Members commit to operating stations on a sustained basis, then this is all just an academic exercise.</w:t>
      </w:r>
      <w:r w:rsidR="00383BCC">
        <w:rPr>
          <w:rFonts w:ascii="Verdana" w:hAnsi="Verdana"/>
        </w:rPr>
        <w:t xml:space="preserve"> </w:t>
      </w:r>
      <w:r w:rsidR="0096140E">
        <w:rPr>
          <w:rFonts w:ascii="Verdana" w:hAnsi="Verdana"/>
        </w:rPr>
        <w:t xml:space="preserve">The track record for global sustained </w:t>
      </w:r>
      <w:r w:rsidR="0096140E" w:rsidRPr="004B74CE">
        <w:rPr>
          <w:rFonts w:ascii="Verdana" w:hAnsi="Verdana"/>
          <w:i/>
        </w:rPr>
        <w:t>in-situ</w:t>
      </w:r>
      <w:r w:rsidR="0096140E">
        <w:rPr>
          <w:rFonts w:ascii="Verdana" w:hAnsi="Verdana"/>
        </w:rPr>
        <w:t xml:space="preserve"> climate observing </w:t>
      </w:r>
      <w:r w:rsidR="00CF6774">
        <w:rPr>
          <w:rFonts w:ascii="Verdana" w:hAnsi="Verdana"/>
        </w:rPr>
        <w:t>is frankly spotty at best, and so unless the WMO and its members are all in with the spin up, implementation, and long-term operation of a GSRN, then we are afraid that all of the good planning work done to date will have gone to waste.</w:t>
      </w:r>
    </w:p>
    <w:p w14:paraId="4E5C3716" w14:textId="77777777" w:rsidR="00D16659" w:rsidRPr="00D16659" w:rsidRDefault="00D16659" w:rsidP="004B74CE">
      <w:pPr>
        <w:pStyle w:val="ListParagraph"/>
        <w:jc w:val="both"/>
        <w:rPr>
          <w:rFonts w:asciiTheme="majorHAnsi" w:hAnsiTheme="majorHAnsi"/>
          <w:sz w:val="22"/>
          <w:szCs w:val="22"/>
        </w:rPr>
      </w:pPr>
    </w:p>
    <w:p w14:paraId="7FE3FCB2" w14:textId="1888B400" w:rsidR="00841638" w:rsidRDefault="00345332" w:rsidP="004B74CE">
      <w:pPr>
        <w:pStyle w:val="Heading1"/>
        <w:numPr>
          <w:ilvl w:val="0"/>
          <w:numId w:val="0"/>
        </w:numPr>
        <w:ind w:left="567" w:hanging="567"/>
        <w:jc w:val="both"/>
      </w:pPr>
      <w:bookmarkStart w:id="22" w:name="_Toc507423377"/>
      <w:r>
        <w:lastRenderedPageBreak/>
        <w:t xml:space="preserve">Annex </w:t>
      </w:r>
      <w:r w:rsidR="00892034">
        <w:t>6</w:t>
      </w:r>
      <w:r w:rsidR="00841638">
        <w:t>: Design principles</w:t>
      </w:r>
      <w:bookmarkEnd w:id="22"/>
    </w:p>
    <w:p w14:paraId="68623485" w14:textId="77777777" w:rsidR="00345332" w:rsidRPr="008336E2" w:rsidRDefault="00345332" w:rsidP="004B74CE">
      <w:pPr>
        <w:jc w:val="both"/>
        <w:rPr>
          <w:rFonts w:ascii="Verdana" w:hAnsi="Verdana"/>
          <w:lang w:val="en-GB" w:eastAsia="zh-CN"/>
        </w:rPr>
      </w:pPr>
    </w:p>
    <w:p w14:paraId="1A85B5E6" w14:textId="77777777" w:rsidR="00345332" w:rsidRPr="008336E2" w:rsidRDefault="00345332" w:rsidP="004B74CE">
      <w:pPr>
        <w:jc w:val="both"/>
        <w:rPr>
          <w:rFonts w:ascii="Verdana" w:hAnsi="Verdana"/>
        </w:rPr>
      </w:pPr>
      <w:r w:rsidRPr="008336E2">
        <w:rPr>
          <w:rFonts w:ascii="Verdana" w:hAnsi="Verdana"/>
        </w:rPr>
        <w:t>Commonly Agreed to Top Design Principles</w:t>
      </w:r>
    </w:p>
    <w:p w14:paraId="169FFB65" w14:textId="77777777" w:rsidR="00345332" w:rsidRPr="008336E2" w:rsidRDefault="00345332" w:rsidP="004B74CE">
      <w:pPr>
        <w:jc w:val="both"/>
        <w:rPr>
          <w:rFonts w:ascii="Verdana" w:hAnsi="Verdana"/>
        </w:rPr>
      </w:pPr>
    </w:p>
    <w:p w14:paraId="127C0612"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Adhere to GCOS Monitoring Principles</w:t>
      </w:r>
      <w:r w:rsidR="00244E2B" w:rsidRPr="008336E2">
        <w:rPr>
          <w:rFonts w:ascii="Verdana" w:hAnsi="Verdana"/>
        </w:rPr>
        <w:t>.</w:t>
      </w:r>
    </w:p>
    <w:p w14:paraId="3B0192BE" w14:textId="4771D133"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 xml:space="preserve">Mixture of environments between complex environments (e.g., urban, coastal, mountain, polar, and challenging seasonal cycle locations) and more classical background reference station locations. No exclusion of complex environments, however, the initial focus is on the more classic pristine reference environments. Recognition of global climate regimes (e.g., </w:t>
      </w:r>
      <w:proofErr w:type="spellStart"/>
      <w:r w:rsidRPr="008336E2">
        <w:rPr>
          <w:rFonts w:ascii="Verdana" w:hAnsi="Verdana"/>
        </w:rPr>
        <w:t>Koppen</w:t>
      </w:r>
      <w:proofErr w:type="spellEnd"/>
      <w:r w:rsidRPr="008336E2">
        <w:rPr>
          <w:rFonts w:ascii="Verdana" w:hAnsi="Verdana"/>
        </w:rPr>
        <w:t>-Trewartha) by ECV.</w:t>
      </w:r>
    </w:p>
    <w:p w14:paraId="04A7AFE1" w14:textId="35861CD5"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 xml:space="preserve">All instruments should </w:t>
      </w:r>
      <w:r w:rsidR="004F7605" w:rsidRPr="008336E2">
        <w:rPr>
          <w:rFonts w:ascii="Verdana" w:hAnsi="Verdana"/>
        </w:rPr>
        <w:t>follow rigorous maintenance and calibration</w:t>
      </w:r>
      <w:r w:rsidR="00244E2B" w:rsidRPr="008336E2">
        <w:rPr>
          <w:rFonts w:ascii="Verdana" w:hAnsi="Verdana"/>
        </w:rPr>
        <w:t xml:space="preserve"> procedures.</w:t>
      </w:r>
      <w:r w:rsidR="004F7605" w:rsidRPr="008336E2">
        <w:rPr>
          <w:rFonts w:ascii="Verdana" w:hAnsi="Verdana"/>
        </w:rPr>
        <w:t xml:space="preserve"> </w:t>
      </w:r>
      <w:r w:rsidRPr="008336E2">
        <w:rPr>
          <w:rFonts w:ascii="Verdana" w:hAnsi="Verdana"/>
        </w:rPr>
        <w:t xml:space="preserve">All </w:t>
      </w:r>
      <w:r w:rsidR="007C08AD" w:rsidRPr="008336E2">
        <w:rPr>
          <w:rFonts w:ascii="Verdana" w:hAnsi="Verdana"/>
        </w:rPr>
        <w:t xml:space="preserve">measurements should be associated </w:t>
      </w:r>
      <w:r w:rsidR="00244E2B" w:rsidRPr="008336E2">
        <w:rPr>
          <w:rFonts w:ascii="Verdana" w:hAnsi="Verdana"/>
        </w:rPr>
        <w:t>with</w:t>
      </w:r>
      <w:r w:rsidR="007C08AD" w:rsidRPr="008336E2">
        <w:rPr>
          <w:rFonts w:ascii="Verdana" w:hAnsi="Verdana"/>
        </w:rPr>
        <w:t xml:space="preserve"> </w:t>
      </w:r>
      <w:r w:rsidRPr="008336E2">
        <w:rPr>
          <w:rFonts w:ascii="Verdana" w:hAnsi="Verdana"/>
        </w:rPr>
        <w:t>documented measurement uncertaint</w:t>
      </w:r>
      <w:r w:rsidR="00244E2B" w:rsidRPr="008336E2">
        <w:rPr>
          <w:rFonts w:ascii="Verdana" w:hAnsi="Verdana"/>
        </w:rPr>
        <w:t>ies</w:t>
      </w:r>
      <w:r w:rsidR="004F7605" w:rsidRPr="008336E2">
        <w:rPr>
          <w:rFonts w:ascii="Verdana" w:hAnsi="Verdana"/>
        </w:rPr>
        <w:t xml:space="preserve"> (</w:t>
      </w:r>
      <w:r w:rsidR="00244E2B" w:rsidRPr="008336E2">
        <w:rPr>
          <w:rFonts w:ascii="Verdana" w:hAnsi="Verdana"/>
        </w:rPr>
        <w:t xml:space="preserve">this </w:t>
      </w:r>
      <w:r w:rsidR="004F7605" w:rsidRPr="008336E2">
        <w:rPr>
          <w:rFonts w:ascii="Verdana" w:hAnsi="Verdana"/>
        </w:rPr>
        <w:t>includes the instruments calibration uncertainty)</w:t>
      </w:r>
      <w:r w:rsidRPr="008336E2">
        <w:rPr>
          <w:rFonts w:ascii="Verdana" w:hAnsi="Verdana"/>
        </w:rPr>
        <w:t>.</w:t>
      </w:r>
    </w:p>
    <w:p w14:paraId="3012EC3C" w14:textId="750CE228" w:rsidR="00244E2B" w:rsidRPr="008336E2" w:rsidRDefault="00C36136" w:rsidP="004B74CE">
      <w:pPr>
        <w:pStyle w:val="ListParagraph"/>
        <w:numPr>
          <w:ilvl w:val="0"/>
          <w:numId w:val="11"/>
        </w:numPr>
        <w:spacing w:after="200" w:line="276" w:lineRule="auto"/>
        <w:jc w:val="both"/>
        <w:rPr>
          <w:rFonts w:ascii="Verdana" w:hAnsi="Verdana"/>
        </w:rPr>
      </w:pPr>
      <w:r w:rsidRPr="008336E2">
        <w:rPr>
          <w:rFonts w:ascii="Verdana" w:hAnsi="Verdana"/>
        </w:rPr>
        <w:t>Complementary measurement</w:t>
      </w:r>
      <w:r w:rsidR="00244E2B" w:rsidRPr="008336E2">
        <w:rPr>
          <w:rFonts w:ascii="Verdana" w:hAnsi="Verdana"/>
        </w:rPr>
        <w:t xml:space="preserve"> is important to discover measurement errors and unknown long-term problems. This can be achieved by triple redundancy as in the USCRN or by multiple observational method</w:t>
      </w:r>
      <w:r w:rsidRPr="008336E2">
        <w:rPr>
          <w:rFonts w:ascii="Verdana" w:hAnsi="Verdana"/>
        </w:rPr>
        <w:t>s</w:t>
      </w:r>
      <w:r w:rsidR="00244E2B" w:rsidRPr="008336E2">
        <w:rPr>
          <w:rFonts w:ascii="Verdana" w:hAnsi="Verdana"/>
        </w:rPr>
        <w:t xml:space="preserve"> as in GRUAN.</w:t>
      </w:r>
    </w:p>
    <w:p w14:paraId="60FD74B0"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Tiered approach to what ECVs are observed and how frequently.</w:t>
      </w:r>
    </w:p>
    <w:p w14:paraId="76727B4C"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Flexible partnerships in terms of station agencies (e.g., employment of super sites)</w:t>
      </w:r>
      <w:r w:rsidR="00244E2B" w:rsidRPr="008336E2">
        <w:rPr>
          <w:rFonts w:ascii="Verdana" w:hAnsi="Verdana"/>
        </w:rPr>
        <w:t>.</w:t>
      </w:r>
    </w:p>
    <w:p w14:paraId="20F0FA03"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Free and open access to data and metadata.</w:t>
      </w:r>
    </w:p>
    <w:p w14:paraId="57B4120A"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Land changes within a 10 km radius of the station should be tightly monitored and reported.</w:t>
      </w:r>
    </w:p>
    <w:p w14:paraId="3224F861"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Support funding and twinning from developed nations to support stations in least developed counties and SIDS.</w:t>
      </w:r>
    </w:p>
    <w:p w14:paraId="4F59668C" w14:textId="77777777" w:rsidR="00345332" w:rsidRPr="008336E2" w:rsidRDefault="00345332" w:rsidP="004B74CE">
      <w:pPr>
        <w:pStyle w:val="ListParagraph"/>
        <w:numPr>
          <w:ilvl w:val="0"/>
          <w:numId w:val="11"/>
        </w:numPr>
        <w:spacing w:after="200" w:line="276" w:lineRule="auto"/>
        <w:jc w:val="both"/>
        <w:rPr>
          <w:rFonts w:ascii="Verdana" w:hAnsi="Verdana"/>
        </w:rPr>
      </w:pPr>
      <w:r w:rsidRPr="008336E2">
        <w:rPr>
          <w:rFonts w:ascii="Verdana" w:hAnsi="Verdana"/>
        </w:rPr>
        <w:t>Benefits for other climate related networks.</w:t>
      </w:r>
    </w:p>
    <w:p w14:paraId="33BFE360" w14:textId="77777777" w:rsidR="00345332" w:rsidRPr="008336E2" w:rsidRDefault="00345332" w:rsidP="004B74CE">
      <w:pPr>
        <w:jc w:val="both"/>
        <w:rPr>
          <w:rFonts w:ascii="Verdana" w:hAnsi="Verdana"/>
          <w:lang w:eastAsia="zh-CN"/>
        </w:rPr>
      </w:pPr>
      <w:r w:rsidRPr="008336E2">
        <w:rPr>
          <w:rFonts w:ascii="Verdana" w:hAnsi="Verdana"/>
          <w:lang w:eastAsia="zh-CN"/>
        </w:rPr>
        <w:br w:type="page"/>
      </w:r>
    </w:p>
    <w:p w14:paraId="63829D89" w14:textId="77777777" w:rsidR="00345332" w:rsidRPr="00345332" w:rsidRDefault="00345332" w:rsidP="004B74CE">
      <w:pPr>
        <w:jc w:val="both"/>
        <w:rPr>
          <w:lang w:eastAsia="zh-CN"/>
        </w:rPr>
      </w:pPr>
    </w:p>
    <w:p w14:paraId="24E26B6F" w14:textId="4F6E1D3F" w:rsidR="00841638" w:rsidRDefault="00345332" w:rsidP="004B74CE">
      <w:pPr>
        <w:pStyle w:val="Heading1"/>
        <w:numPr>
          <w:ilvl w:val="0"/>
          <w:numId w:val="0"/>
        </w:numPr>
        <w:ind w:left="567"/>
        <w:jc w:val="both"/>
      </w:pPr>
      <w:bookmarkStart w:id="23" w:name="_Toc507423378"/>
      <w:r>
        <w:t xml:space="preserve">Annex </w:t>
      </w:r>
      <w:r w:rsidR="00892034">
        <w:t>7</w:t>
      </w:r>
      <w:r w:rsidR="00537686">
        <w:t>: Governance and Management</w:t>
      </w:r>
      <w:bookmarkEnd w:id="23"/>
    </w:p>
    <w:p w14:paraId="1D4052EC" w14:textId="77777777" w:rsidR="00345332" w:rsidRDefault="00345332" w:rsidP="004B74CE">
      <w:pPr>
        <w:jc w:val="both"/>
        <w:rPr>
          <w:lang w:val="en-GB" w:eastAsia="zh-CN"/>
        </w:rPr>
      </w:pPr>
    </w:p>
    <w:p w14:paraId="47B9FA28" w14:textId="77777777" w:rsidR="00345332" w:rsidRPr="008336E2" w:rsidRDefault="00345332" w:rsidP="004B74CE">
      <w:pPr>
        <w:jc w:val="both"/>
        <w:rPr>
          <w:rFonts w:ascii="Verdana" w:hAnsi="Verdana"/>
        </w:rPr>
      </w:pPr>
      <w:r w:rsidRPr="008336E2">
        <w:rPr>
          <w:rFonts w:ascii="Verdana" w:hAnsi="Verdana"/>
        </w:rPr>
        <w:t>Governance Principles</w:t>
      </w:r>
    </w:p>
    <w:p w14:paraId="44BEA2E1" w14:textId="0552A74B" w:rsidR="00345332" w:rsidRPr="008336E2" w:rsidRDefault="00A55D2D" w:rsidP="004B74CE">
      <w:pPr>
        <w:pStyle w:val="ListParagraph"/>
        <w:numPr>
          <w:ilvl w:val="0"/>
          <w:numId w:val="12"/>
        </w:numPr>
        <w:spacing w:after="200" w:line="276" w:lineRule="auto"/>
        <w:jc w:val="both"/>
        <w:rPr>
          <w:rFonts w:ascii="Verdana" w:hAnsi="Verdana"/>
        </w:rPr>
      </w:pPr>
      <w:r>
        <w:rPr>
          <w:rFonts w:ascii="Verdana" w:hAnsi="Verdana"/>
        </w:rPr>
        <w:t xml:space="preserve">A Lead Centre and dedicated Program Manager </w:t>
      </w:r>
      <w:r w:rsidR="00C36136" w:rsidRPr="008336E2">
        <w:rPr>
          <w:rFonts w:ascii="Verdana" w:hAnsi="Verdana"/>
        </w:rPr>
        <w:t>need to be defined.</w:t>
      </w:r>
    </w:p>
    <w:p w14:paraId="607B5D1D" w14:textId="76DABA00" w:rsidR="00345332" w:rsidRPr="008336E2" w:rsidRDefault="00345332" w:rsidP="004B74CE">
      <w:pPr>
        <w:pStyle w:val="ListParagraph"/>
        <w:numPr>
          <w:ilvl w:val="0"/>
          <w:numId w:val="12"/>
        </w:numPr>
        <w:spacing w:after="200" w:line="276" w:lineRule="auto"/>
        <w:jc w:val="both"/>
        <w:rPr>
          <w:rFonts w:ascii="Verdana" w:hAnsi="Verdana"/>
        </w:rPr>
      </w:pPr>
      <w:r w:rsidRPr="008336E2">
        <w:rPr>
          <w:rFonts w:ascii="Verdana" w:hAnsi="Verdana"/>
        </w:rPr>
        <w:t xml:space="preserve">Agreed </w:t>
      </w:r>
      <w:r w:rsidR="00C36136" w:rsidRPr="008336E2">
        <w:rPr>
          <w:rFonts w:ascii="Verdana" w:hAnsi="Verdana"/>
        </w:rPr>
        <w:t xml:space="preserve">delegated </w:t>
      </w:r>
      <w:r w:rsidRPr="008336E2">
        <w:rPr>
          <w:rFonts w:ascii="Verdana" w:hAnsi="Verdana"/>
        </w:rPr>
        <w:t>governing body (</w:t>
      </w:r>
      <w:r w:rsidR="00A55D2D">
        <w:rPr>
          <w:rFonts w:ascii="Verdana" w:hAnsi="Verdana"/>
        </w:rPr>
        <w:t xml:space="preserve">e.g., </w:t>
      </w:r>
      <w:r w:rsidRPr="008336E2">
        <w:rPr>
          <w:rFonts w:ascii="Verdana" w:hAnsi="Verdana"/>
        </w:rPr>
        <w:t>GSRN Steering Committee) consisting of</w:t>
      </w:r>
      <w:r w:rsidR="00383BCC">
        <w:rPr>
          <w:rFonts w:ascii="Verdana" w:hAnsi="Verdana"/>
        </w:rPr>
        <w:t xml:space="preserve"> </w:t>
      </w:r>
      <w:r w:rsidRPr="008336E2">
        <w:rPr>
          <w:rFonts w:ascii="Verdana" w:hAnsi="Verdana"/>
        </w:rPr>
        <w:t>representatives (GCOS, BIPM, WMO Technical Commissions, network and user representatives</w:t>
      </w:r>
    </w:p>
    <w:p w14:paraId="77B01765" w14:textId="29D388AF" w:rsidR="00345332" w:rsidRPr="008336E2" w:rsidRDefault="00345332" w:rsidP="004B74CE">
      <w:pPr>
        <w:pStyle w:val="ListParagraph"/>
        <w:numPr>
          <w:ilvl w:val="0"/>
          <w:numId w:val="12"/>
        </w:numPr>
        <w:spacing w:after="200" w:line="276" w:lineRule="auto"/>
        <w:jc w:val="both"/>
        <w:rPr>
          <w:rFonts w:ascii="Verdana" w:hAnsi="Verdana"/>
        </w:rPr>
      </w:pPr>
      <w:r w:rsidRPr="008336E2">
        <w:rPr>
          <w:rFonts w:ascii="Verdana" w:hAnsi="Verdana"/>
        </w:rPr>
        <w:t xml:space="preserve">Terms of Reference for </w:t>
      </w:r>
      <w:r w:rsidR="00C36136" w:rsidRPr="008336E2">
        <w:rPr>
          <w:rFonts w:ascii="Verdana" w:hAnsi="Verdana"/>
        </w:rPr>
        <w:t>delegated governing body</w:t>
      </w:r>
      <w:r w:rsidR="00A55D2D">
        <w:rPr>
          <w:rFonts w:ascii="Verdana" w:hAnsi="Verdana"/>
        </w:rPr>
        <w:t xml:space="preserve"> and Lead Centre</w:t>
      </w:r>
    </w:p>
    <w:p w14:paraId="397E732E" w14:textId="77777777" w:rsidR="00345332" w:rsidRPr="008336E2" w:rsidRDefault="00345332" w:rsidP="004B74CE">
      <w:pPr>
        <w:jc w:val="both"/>
        <w:rPr>
          <w:rFonts w:ascii="Verdana" w:hAnsi="Verdana"/>
        </w:rPr>
      </w:pPr>
    </w:p>
    <w:p w14:paraId="43157E5B" w14:textId="7FF04005" w:rsidR="00345332" w:rsidRPr="008336E2" w:rsidRDefault="00345332" w:rsidP="004B74CE">
      <w:pPr>
        <w:jc w:val="both"/>
        <w:rPr>
          <w:rFonts w:ascii="Verdana" w:hAnsi="Verdana"/>
        </w:rPr>
      </w:pPr>
      <w:r w:rsidRPr="008336E2">
        <w:rPr>
          <w:rFonts w:ascii="Verdana" w:hAnsi="Verdana"/>
        </w:rPr>
        <w:t xml:space="preserve">Management Principles </w:t>
      </w:r>
      <w:r w:rsidR="004B74CE">
        <w:rPr>
          <w:rFonts w:ascii="Verdana" w:hAnsi="Verdana"/>
        </w:rPr>
        <w:t>(</w:t>
      </w:r>
      <w:r w:rsidRPr="008336E2">
        <w:rPr>
          <w:rFonts w:ascii="Verdana" w:hAnsi="Verdana"/>
        </w:rPr>
        <w:t xml:space="preserve">to clarify responsibilities of governing </w:t>
      </w:r>
      <w:r w:rsidR="00ED387F" w:rsidRPr="008336E2">
        <w:rPr>
          <w:rFonts w:ascii="Verdana" w:hAnsi="Verdana"/>
        </w:rPr>
        <w:t>body;</w:t>
      </w:r>
      <w:r w:rsidRPr="008336E2">
        <w:rPr>
          <w:rFonts w:ascii="Verdana" w:hAnsi="Verdana"/>
        </w:rPr>
        <w:t xml:space="preserve"> lead center(s) and national authorities, respectively)</w:t>
      </w:r>
    </w:p>
    <w:p w14:paraId="2A9D5050" w14:textId="77777777" w:rsidR="00345332" w:rsidRPr="008336E2" w:rsidRDefault="00345332" w:rsidP="004B74CE">
      <w:pPr>
        <w:jc w:val="both"/>
        <w:rPr>
          <w:rFonts w:ascii="Verdana" w:hAnsi="Verdana"/>
        </w:rPr>
      </w:pPr>
    </w:p>
    <w:p w14:paraId="701ECC13" w14:textId="23C516F3"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Should not be detrimental to what we already have</w:t>
      </w:r>
    </w:p>
    <w:p w14:paraId="6887EBE3"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 xml:space="preserve">Dedicated resources </w:t>
      </w:r>
    </w:p>
    <w:p w14:paraId="41714E63"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Active management of the network</w:t>
      </w:r>
    </w:p>
    <w:p w14:paraId="32D90D86" w14:textId="027D6372" w:rsidR="008B7A1C" w:rsidRPr="008336E2" w:rsidRDefault="008B7A1C" w:rsidP="004B74CE">
      <w:pPr>
        <w:pStyle w:val="ListParagraph"/>
        <w:numPr>
          <w:ilvl w:val="0"/>
          <w:numId w:val="13"/>
        </w:numPr>
        <w:jc w:val="both"/>
        <w:rPr>
          <w:rFonts w:ascii="Verdana" w:hAnsi="Verdana"/>
        </w:rPr>
      </w:pPr>
      <w:r w:rsidRPr="008336E2">
        <w:rPr>
          <w:rFonts w:ascii="Verdana" w:hAnsi="Verdana"/>
        </w:rPr>
        <w:t>Need for Lead Centr</w:t>
      </w:r>
      <w:r w:rsidR="00A55D2D">
        <w:rPr>
          <w:rFonts w:ascii="Verdana" w:hAnsi="Verdana"/>
        </w:rPr>
        <w:t>e</w:t>
      </w:r>
      <w:r w:rsidR="00C36136" w:rsidRPr="008336E2">
        <w:rPr>
          <w:rFonts w:ascii="Verdana" w:hAnsi="Verdana"/>
        </w:rPr>
        <w:t>)</w:t>
      </w:r>
      <w:r w:rsidRPr="008336E2">
        <w:rPr>
          <w:rFonts w:ascii="Verdana" w:hAnsi="Verdana"/>
        </w:rPr>
        <w:t xml:space="preserve"> </w:t>
      </w:r>
      <w:r w:rsidR="00C36136" w:rsidRPr="008336E2">
        <w:rPr>
          <w:rFonts w:ascii="Verdana" w:hAnsi="Verdana"/>
        </w:rPr>
        <w:t>(</w:t>
      </w:r>
      <w:r w:rsidR="00A55D2D">
        <w:rPr>
          <w:rFonts w:ascii="Verdana" w:hAnsi="Verdana"/>
        </w:rPr>
        <w:t>with possibly sub-</w:t>
      </w:r>
      <w:proofErr w:type="spellStart"/>
      <w:r w:rsidR="00A55D2D">
        <w:rPr>
          <w:rFonts w:ascii="Verdana" w:hAnsi="Verdana"/>
        </w:rPr>
        <w:t>centres</w:t>
      </w:r>
      <w:proofErr w:type="spellEnd"/>
      <w:r w:rsidR="00A55D2D">
        <w:rPr>
          <w:rFonts w:ascii="Verdana" w:hAnsi="Verdana"/>
        </w:rPr>
        <w:t xml:space="preserve"> </w:t>
      </w:r>
      <w:r w:rsidR="00C36136" w:rsidRPr="008336E2">
        <w:rPr>
          <w:rFonts w:ascii="Verdana" w:hAnsi="Verdana"/>
        </w:rPr>
        <w:t xml:space="preserve">perhaps </w:t>
      </w:r>
      <w:r w:rsidRPr="008336E2">
        <w:rPr>
          <w:rFonts w:ascii="Verdana" w:hAnsi="Verdana"/>
        </w:rPr>
        <w:t>by WMO Region</w:t>
      </w:r>
      <w:r w:rsidR="00C36136" w:rsidRPr="008336E2">
        <w:rPr>
          <w:rFonts w:ascii="Verdana" w:hAnsi="Verdana"/>
        </w:rPr>
        <w:t>)</w:t>
      </w:r>
      <w:r w:rsidRPr="008336E2">
        <w:rPr>
          <w:rFonts w:ascii="Verdana" w:hAnsi="Verdana"/>
        </w:rPr>
        <w:t xml:space="preserve"> overseen by a Working Group with regular annual meetings and coordination via teleconference in between</w:t>
      </w:r>
    </w:p>
    <w:p w14:paraId="4BE89430"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 xml:space="preserve">Consistent data processing, which can be local or </w:t>
      </w:r>
      <w:proofErr w:type="spellStart"/>
      <w:r w:rsidRPr="008336E2">
        <w:rPr>
          <w:rFonts w:ascii="Verdana" w:hAnsi="Verdana"/>
        </w:rPr>
        <w:t>centralised</w:t>
      </w:r>
      <w:proofErr w:type="spellEnd"/>
    </w:p>
    <w:p w14:paraId="3489CC5B" w14:textId="77777777" w:rsidR="00345332" w:rsidRPr="008336E2" w:rsidRDefault="00345332" w:rsidP="004B74CE">
      <w:pPr>
        <w:pStyle w:val="ListParagraph"/>
        <w:numPr>
          <w:ilvl w:val="0"/>
          <w:numId w:val="13"/>
        </w:numPr>
        <w:spacing w:after="200" w:line="276" w:lineRule="auto"/>
        <w:jc w:val="both"/>
        <w:rPr>
          <w:rFonts w:ascii="Verdana" w:hAnsi="Verdana"/>
        </w:rPr>
      </w:pPr>
      <w:proofErr w:type="spellStart"/>
      <w:r w:rsidRPr="008336E2">
        <w:rPr>
          <w:rFonts w:ascii="Verdana" w:hAnsi="Verdana"/>
        </w:rPr>
        <w:t>Centralised</w:t>
      </w:r>
      <w:proofErr w:type="spellEnd"/>
      <w:r w:rsidRPr="008336E2">
        <w:rPr>
          <w:rFonts w:ascii="Verdana" w:hAnsi="Verdana"/>
        </w:rPr>
        <w:t>, long-term, archiving of data and metadata, at appropriate levels for the instrumentation and in agreement with the data policy</w:t>
      </w:r>
    </w:p>
    <w:p w14:paraId="25718D83" w14:textId="6EFE0C4A"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Standard</w:t>
      </w:r>
      <w:r w:rsidR="00A55D2D">
        <w:rPr>
          <w:rFonts w:ascii="Verdana" w:hAnsi="Verdana"/>
        </w:rPr>
        <w:t>ized</w:t>
      </w:r>
      <w:r w:rsidRPr="008336E2">
        <w:rPr>
          <w:rFonts w:ascii="Verdana" w:hAnsi="Verdana"/>
        </w:rPr>
        <w:t xml:space="preserve"> data format(s)</w:t>
      </w:r>
    </w:p>
    <w:p w14:paraId="104E94E3"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Assurance process for the data, metadata, uncertainty and traceability</w:t>
      </w:r>
    </w:p>
    <w:p w14:paraId="31B28815"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Full compliance with the WIGOS Metadata standard</w:t>
      </w:r>
    </w:p>
    <w:p w14:paraId="291B4946"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Well defined terminology and methodology (i.e. GUM, VIM)</w:t>
      </w:r>
    </w:p>
    <w:p w14:paraId="16D6CC63" w14:textId="1F5CAE0F"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 xml:space="preserve">Need for Lead </w:t>
      </w:r>
      <w:r w:rsidR="00CF3F0C" w:rsidRPr="008336E2">
        <w:rPr>
          <w:rFonts w:ascii="Verdana" w:hAnsi="Verdana"/>
        </w:rPr>
        <w:t>C</w:t>
      </w:r>
      <w:r w:rsidRPr="008336E2">
        <w:rPr>
          <w:rFonts w:ascii="Verdana" w:hAnsi="Verdana"/>
        </w:rPr>
        <w:t xml:space="preserve">entre and sub-lead </w:t>
      </w:r>
      <w:proofErr w:type="spellStart"/>
      <w:r w:rsidRPr="008336E2">
        <w:rPr>
          <w:rFonts w:ascii="Verdana" w:hAnsi="Verdana"/>
        </w:rPr>
        <w:t>centres</w:t>
      </w:r>
      <w:proofErr w:type="spellEnd"/>
      <w:r w:rsidRPr="008336E2">
        <w:rPr>
          <w:rFonts w:ascii="Verdana" w:hAnsi="Verdana"/>
        </w:rPr>
        <w:t>, and a network/</w:t>
      </w:r>
      <w:proofErr w:type="spellStart"/>
      <w:r w:rsidRPr="008336E2">
        <w:rPr>
          <w:rFonts w:ascii="Verdana" w:hAnsi="Verdana"/>
        </w:rPr>
        <w:t>programme</w:t>
      </w:r>
      <w:proofErr w:type="spellEnd"/>
      <w:r w:rsidRPr="008336E2">
        <w:rPr>
          <w:rFonts w:ascii="Verdana" w:hAnsi="Verdana"/>
        </w:rPr>
        <w:t xml:space="preserve"> manager</w:t>
      </w:r>
    </w:p>
    <w:p w14:paraId="496BB028" w14:textId="6149991A" w:rsidR="00345332" w:rsidRPr="008336E2" w:rsidRDefault="00383BCC" w:rsidP="004B74CE">
      <w:pPr>
        <w:pStyle w:val="ListParagraph"/>
        <w:numPr>
          <w:ilvl w:val="0"/>
          <w:numId w:val="13"/>
        </w:numPr>
        <w:spacing w:after="200" w:line="276" w:lineRule="auto"/>
        <w:jc w:val="both"/>
        <w:rPr>
          <w:rFonts w:ascii="Verdana" w:hAnsi="Verdana"/>
        </w:rPr>
      </w:pPr>
      <w:r>
        <w:rPr>
          <w:rFonts w:ascii="Verdana" w:hAnsi="Verdana"/>
        </w:rPr>
        <w:t>A</w:t>
      </w:r>
      <w:r w:rsidR="00A55D2D">
        <w:rPr>
          <w:rFonts w:ascii="Verdana" w:hAnsi="Verdana"/>
        </w:rPr>
        <w:t xml:space="preserve">ll processes and procedures </w:t>
      </w:r>
      <w:r>
        <w:rPr>
          <w:rFonts w:ascii="Verdana" w:hAnsi="Verdana"/>
        </w:rPr>
        <w:t>will be d</w:t>
      </w:r>
      <w:r w:rsidRPr="008336E2">
        <w:rPr>
          <w:rFonts w:ascii="Verdana" w:hAnsi="Verdana"/>
        </w:rPr>
        <w:t>ocument</w:t>
      </w:r>
      <w:r>
        <w:rPr>
          <w:rFonts w:ascii="Verdana" w:hAnsi="Verdana"/>
        </w:rPr>
        <w:t>ed.</w:t>
      </w:r>
    </w:p>
    <w:p w14:paraId="4351BF3B" w14:textId="77777777" w:rsidR="008B7A1C" w:rsidRPr="008336E2" w:rsidRDefault="008B7A1C" w:rsidP="004B74CE">
      <w:pPr>
        <w:pStyle w:val="ListParagraph"/>
        <w:numPr>
          <w:ilvl w:val="0"/>
          <w:numId w:val="13"/>
        </w:numPr>
        <w:jc w:val="both"/>
        <w:rPr>
          <w:rFonts w:ascii="Verdana" w:hAnsi="Verdana"/>
        </w:rPr>
      </w:pPr>
      <w:r w:rsidRPr="008336E2">
        <w:rPr>
          <w:rFonts w:ascii="Verdana" w:hAnsi="Verdana"/>
        </w:rPr>
        <w:t>Active outreach to a wide audience of users</w:t>
      </w:r>
    </w:p>
    <w:p w14:paraId="322205F6" w14:textId="753368BE"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 xml:space="preserve">Communication, </w:t>
      </w:r>
      <w:r w:rsidR="00CF3F0C" w:rsidRPr="008336E2">
        <w:rPr>
          <w:rFonts w:ascii="Verdana" w:hAnsi="Verdana"/>
        </w:rPr>
        <w:t>r</w:t>
      </w:r>
      <w:r w:rsidR="00C36136" w:rsidRPr="008336E2">
        <w:rPr>
          <w:rFonts w:ascii="Verdana" w:hAnsi="Verdana"/>
        </w:rPr>
        <w:t>e</w:t>
      </w:r>
      <w:r w:rsidRPr="008336E2">
        <w:rPr>
          <w:rFonts w:ascii="Verdana" w:hAnsi="Verdana"/>
        </w:rPr>
        <w:t xml:space="preserve">porting and </w:t>
      </w:r>
      <w:r w:rsidR="00CF3F0C" w:rsidRPr="008336E2">
        <w:rPr>
          <w:rFonts w:ascii="Verdana" w:hAnsi="Verdana"/>
        </w:rPr>
        <w:t>f</w:t>
      </w:r>
      <w:r w:rsidRPr="008336E2">
        <w:rPr>
          <w:rFonts w:ascii="Verdana" w:hAnsi="Verdana"/>
        </w:rPr>
        <w:t>eedback</w:t>
      </w:r>
    </w:p>
    <w:p w14:paraId="5E4B8BCD" w14:textId="77777777" w:rsidR="00345332" w:rsidRPr="008336E2" w:rsidRDefault="00345332" w:rsidP="004B74CE">
      <w:pPr>
        <w:pStyle w:val="ListParagraph"/>
        <w:numPr>
          <w:ilvl w:val="0"/>
          <w:numId w:val="13"/>
        </w:numPr>
        <w:spacing w:after="200" w:line="276" w:lineRule="auto"/>
        <w:jc w:val="both"/>
        <w:rPr>
          <w:rFonts w:ascii="Verdana" w:hAnsi="Verdana"/>
        </w:rPr>
      </w:pPr>
      <w:r w:rsidRPr="008336E2">
        <w:rPr>
          <w:rFonts w:ascii="Verdana" w:hAnsi="Verdana"/>
        </w:rPr>
        <w:t>Cross-cutting with other networks (i.e. GSN, RBON, Ecological</w:t>
      </w:r>
      <w:r w:rsidR="00CF3F0C" w:rsidRPr="008336E2">
        <w:rPr>
          <w:rFonts w:ascii="Verdana" w:hAnsi="Verdana"/>
        </w:rPr>
        <w:t xml:space="preserve"> networks</w:t>
      </w:r>
      <w:r w:rsidRPr="008336E2">
        <w:rPr>
          <w:rFonts w:ascii="Verdana" w:hAnsi="Verdana"/>
        </w:rPr>
        <w:t>……..)</w:t>
      </w:r>
    </w:p>
    <w:p w14:paraId="78707A3C" w14:textId="798F0599" w:rsidR="00345332" w:rsidRPr="00A55D2D" w:rsidRDefault="00A55D2D" w:rsidP="004B74CE">
      <w:pPr>
        <w:pStyle w:val="ListParagraph"/>
        <w:numPr>
          <w:ilvl w:val="0"/>
          <w:numId w:val="13"/>
        </w:numPr>
        <w:spacing w:after="200" w:line="276" w:lineRule="auto"/>
        <w:jc w:val="both"/>
        <w:rPr>
          <w:rFonts w:ascii="Verdana" w:hAnsi="Verdana"/>
          <w:lang w:eastAsia="zh-CN"/>
        </w:rPr>
      </w:pPr>
      <w:r w:rsidRPr="00A55D2D">
        <w:rPr>
          <w:rFonts w:ascii="Verdana" w:hAnsi="Verdana"/>
        </w:rPr>
        <w:t xml:space="preserve">Site certification similar to the GRUAN Process </w:t>
      </w:r>
      <w:r w:rsidR="00345332" w:rsidRPr="00A55D2D">
        <w:rPr>
          <w:rFonts w:ascii="Verdana" w:hAnsi="Verdana"/>
          <w:lang w:eastAsia="zh-CN"/>
        </w:rPr>
        <w:br w:type="page"/>
      </w:r>
    </w:p>
    <w:p w14:paraId="0E0E565F" w14:textId="77777777" w:rsidR="00345332" w:rsidRPr="00345332" w:rsidRDefault="00345332" w:rsidP="004B74CE">
      <w:pPr>
        <w:jc w:val="both"/>
        <w:rPr>
          <w:lang w:eastAsia="zh-CN"/>
        </w:rPr>
      </w:pPr>
    </w:p>
    <w:p w14:paraId="571436AE" w14:textId="77777777" w:rsidR="00537686" w:rsidRPr="00537686" w:rsidRDefault="00537686" w:rsidP="004B74CE">
      <w:pPr>
        <w:jc w:val="both"/>
        <w:rPr>
          <w:lang w:val="en-GB" w:eastAsia="zh-CN"/>
        </w:rPr>
      </w:pPr>
    </w:p>
    <w:p w14:paraId="3D828595" w14:textId="50463F0D" w:rsidR="00537686" w:rsidRDefault="00B000C3" w:rsidP="004B74CE">
      <w:pPr>
        <w:pStyle w:val="Heading1"/>
        <w:numPr>
          <w:ilvl w:val="0"/>
          <w:numId w:val="0"/>
        </w:numPr>
        <w:ind w:left="567" w:hanging="567"/>
        <w:jc w:val="both"/>
      </w:pPr>
      <w:bookmarkStart w:id="24" w:name="_Toc507423379"/>
      <w:r>
        <w:t xml:space="preserve">Annex </w:t>
      </w:r>
      <w:r w:rsidR="00892034">
        <w:t>8</w:t>
      </w:r>
      <w:r w:rsidR="00537686">
        <w:t>: Preliminary list of ECV to be monitored</w:t>
      </w:r>
      <w:bookmarkEnd w:id="24"/>
    </w:p>
    <w:p w14:paraId="534B6CD6" w14:textId="77777777" w:rsidR="00B000C3" w:rsidRDefault="00B000C3" w:rsidP="004B74CE">
      <w:pPr>
        <w:jc w:val="both"/>
        <w:rPr>
          <w:lang w:val="en-GB" w:eastAsia="zh-CN"/>
        </w:rPr>
      </w:pPr>
    </w:p>
    <w:p w14:paraId="0F9B2111" w14:textId="77777777" w:rsidR="00B000C3" w:rsidRPr="008336E2" w:rsidRDefault="00B000C3" w:rsidP="004B74CE">
      <w:pPr>
        <w:jc w:val="both"/>
        <w:rPr>
          <w:rFonts w:ascii="Verdana" w:hAnsi="Verdana"/>
        </w:rPr>
      </w:pPr>
      <w:r w:rsidRPr="008336E2">
        <w:rPr>
          <w:rFonts w:ascii="Verdana" w:hAnsi="Verdana"/>
        </w:rPr>
        <w:t>Preliminary list:</w:t>
      </w:r>
    </w:p>
    <w:p w14:paraId="4D503C0D" w14:textId="77777777" w:rsidR="00B000C3" w:rsidRPr="008336E2" w:rsidRDefault="00B000C3" w:rsidP="004B74CE">
      <w:pPr>
        <w:jc w:val="both"/>
        <w:rPr>
          <w:rFonts w:ascii="Verdana" w:hAnsi="Verdana"/>
        </w:rPr>
      </w:pPr>
    </w:p>
    <w:p w14:paraId="1A1CA561" w14:textId="77777777" w:rsidR="00CF3F0C" w:rsidRPr="008336E2" w:rsidRDefault="00CF3F0C" w:rsidP="004B74CE">
      <w:pPr>
        <w:jc w:val="both"/>
        <w:rPr>
          <w:rFonts w:ascii="Verdana" w:hAnsi="Verdana"/>
          <w:b/>
        </w:rPr>
      </w:pPr>
      <w:r w:rsidRPr="008336E2">
        <w:rPr>
          <w:rFonts w:ascii="Verdana" w:hAnsi="Verdana"/>
          <w:b/>
        </w:rPr>
        <w:t>Atmospheric ECVs</w:t>
      </w:r>
    </w:p>
    <w:p w14:paraId="580127DE" w14:textId="5F96C239" w:rsidR="00B000C3" w:rsidRPr="008336E2" w:rsidRDefault="00B000C3" w:rsidP="004B74CE">
      <w:pPr>
        <w:jc w:val="both"/>
        <w:rPr>
          <w:rFonts w:ascii="Verdana" w:hAnsi="Verdana"/>
        </w:rPr>
      </w:pPr>
      <w:r w:rsidRPr="008336E2">
        <w:rPr>
          <w:rFonts w:ascii="Verdana" w:hAnsi="Verdana"/>
        </w:rPr>
        <w:t xml:space="preserve">Air temperature </w:t>
      </w:r>
    </w:p>
    <w:p w14:paraId="3F63613D" w14:textId="380F6A41" w:rsidR="00B000C3" w:rsidRPr="008336E2" w:rsidRDefault="00B000C3" w:rsidP="004B74CE">
      <w:pPr>
        <w:jc w:val="both"/>
        <w:rPr>
          <w:rFonts w:ascii="Verdana" w:hAnsi="Verdana"/>
        </w:rPr>
      </w:pPr>
      <w:r w:rsidRPr="008336E2">
        <w:rPr>
          <w:rFonts w:ascii="Verdana" w:hAnsi="Verdana"/>
        </w:rPr>
        <w:t>Precipitation</w:t>
      </w:r>
    </w:p>
    <w:p w14:paraId="62964915" w14:textId="77777777" w:rsidR="00B000C3" w:rsidRPr="008336E2" w:rsidRDefault="00B000C3" w:rsidP="004B74CE">
      <w:pPr>
        <w:jc w:val="both"/>
        <w:rPr>
          <w:rFonts w:ascii="Verdana" w:hAnsi="Verdana"/>
        </w:rPr>
      </w:pPr>
      <w:r w:rsidRPr="008336E2">
        <w:rPr>
          <w:rFonts w:ascii="Verdana" w:hAnsi="Verdana"/>
        </w:rPr>
        <w:t>Pressure</w:t>
      </w:r>
    </w:p>
    <w:p w14:paraId="3A7EA85C" w14:textId="77777777" w:rsidR="00B000C3" w:rsidRPr="008336E2" w:rsidRDefault="00B000C3" w:rsidP="004B74CE">
      <w:pPr>
        <w:jc w:val="both"/>
        <w:rPr>
          <w:rFonts w:ascii="Verdana" w:hAnsi="Verdana"/>
        </w:rPr>
      </w:pPr>
      <w:r w:rsidRPr="008336E2">
        <w:rPr>
          <w:rFonts w:ascii="Verdana" w:hAnsi="Verdana"/>
        </w:rPr>
        <w:t>Wind speed and direction (10</w:t>
      </w:r>
      <w:r w:rsidR="00CF3F0C" w:rsidRPr="008336E2">
        <w:rPr>
          <w:rFonts w:ascii="Verdana" w:hAnsi="Verdana"/>
        </w:rPr>
        <w:t xml:space="preserve"> </w:t>
      </w:r>
      <w:r w:rsidRPr="008336E2">
        <w:rPr>
          <w:rFonts w:ascii="Verdana" w:hAnsi="Verdana"/>
        </w:rPr>
        <w:t>m)</w:t>
      </w:r>
    </w:p>
    <w:p w14:paraId="280DA352" w14:textId="77777777" w:rsidR="00B000C3" w:rsidRPr="008336E2" w:rsidRDefault="00B000C3" w:rsidP="004B74CE">
      <w:pPr>
        <w:jc w:val="both"/>
        <w:rPr>
          <w:rFonts w:ascii="Verdana" w:hAnsi="Verdana"/>
        </w:rPr>
      </w:pPr>
      <w:r w:rsidRPr="008336E2">
        <w:rPr>
          <w:rFonts w:ascii="Verdana" w:hAnsi="Verdana"/>
        </w:rPr>
        <w:t>Relative humidity</w:t>
      </w:r>
    </w:p>
    <w:p w14:paraId="2E3F48B9" w14:textId="77777777" w:rsidR="00B000C3" w:rsidRPr="008336E2" w:rsidRDefault="00B000C3" w:rsidP="004B74CE">
      <w:pPr>
        <w:jc w:val="both"/>
        <w:rPr>
          <w:rFonts w:ascii="Verdana" w:hAnsi="Verdana"/>
        </w:rPr>
      </w:pPr>
      <w:r w:rsidRPr="008336E2">
        <w:rPr>
          <w:rFonts w:ascii="Verdana" w:hAnsi="Verdana"/>
        </w:rPr>
        <w:t>Surface radiation (down and up)</w:t>
      </w:r>
    </w:p>
    <w:p w14:paraId="4CD5A312" w14:textId="77777777" w:rsidR="00CF3F0C" w:rsidRPr="008336E2" w:rsidRDefault="00CF3F0C" w:rsidP="004B74CE">
      <w:pPr>
        <w:jc w:val="both"/>
        <w:rPr>
          <w:rFonts w:ascii="Verdana" w:hAnsi="Verdana"/>
        </w:rPr>
      </w:pPr>
    </w:p>
    <w:p w14:paraId="3ADDB66B" w14:textId="77777777" w:rsidR="00B000C3" w:rsidRPr="008336E2" w:rsidRDefault="00B000C3" w:rsidP="004B74CE">
      <w:pPr>
        <w:jc w:val="both"/>
        <w:rPr>
          <w:rFonts w:ascii="Verdana" w:hAnsi="Verdana"/>
          <w:b/>
        </w:rPr>
      </w:pPr>
      <w:r w:rsidRPr="008336E2">
        <w:rPr>
          <w:rFonts w:ascii="Verdana" w:hAnsi="Verdana"/>
          <w:b/>
        </w:rPr>
        <w:t>Terrestrial ECVs</w:t>
      </w:r>
    </w:p>
    <w:p w14:paraId="09096AAA" w14:textId="576E851E" w:rsidR="00C36136" w:rsidRPr="008336E2" w:rsidRDefault="00B000C3" w:rsidP="004B74CE">
      <w:pPr>
        <w:jc w:val="both"/>
        <w:rPr>
          <w:rFonts w:ascii="Verdana" w:hAnsi="Verdana"/>
        </w:rPr>
      </w:pPr>
      <w:r w:rsidRPr="008336E2">
        <w:rPr>
          <w:rFonts w:ascii="Verdana" w:hAnsi="Verdana"/>
        </w:rPr>
        <w:t>*</w:t>
      </w:r>
      <w:r w:rsidR="00C36136" w:rsidRPr="008336E2">
        <w:rPr>
          <w:rFonts w:ascii="Verdana" w:hAnsi="Verdana"/>
        </w:rPr>
        <w:t xml:space="preserve"> Land Surface Temperature</w:t>
      </w:r>
    </w:p>
    <w:p w14:paraId="66ABE848" w14:textId="426C1DCC" w:rsidR="00B000C3" w:rsidRPr="008336E2" w:rsidRDefault="00C36136" w:rsidP="004B74CE">
      <w:pPr>
        <w:jc w:val="both"/>
        <w:rPr>
          <w:rFonts w:ascii="Verdana" w:hAnsi="Verdana"/>
        </w:rPr>
      </w:pPr>
      <w:r w:rsidRPr="008336E2">
        <w:rPr>
          <w:rFonts w:ascii="Verdana" w:hAnsi="Verdana"/>
        </w:rPr>
        <w:t xml:space="preserve">* </w:t>
      </w:r>
      <w:r w:rsidR="00B000C3" w:rsidRPr="008336E2">
        <w:rPr>
          <w:rFonts w:ascii="Verdana" w:hAnsi="Verdana"/>
        </w:rPr>
        <w:t>Soil moisture (</w:t>
      </w:r>
      <w:r w:rsidR="00A55D2D">
        <w:rPr>
          <w:rFonts w:ascii="Verdana" w:hAnsi="Verdana"/>
        </w:rPr>
        <w:t>standard WMO depths</w:t>
      </w:r>
      <w:r w:rsidR="00B000C3" w:rsidRPr="008336E2">
        <w:rPr>
          <w:rFonts w:ascii="Verdana" w:hAnsi="Verdana"/>
        </w:rPr>
        <w:t>)</w:t>
      </w:r>
    </w:p>
    <w:p w14:paraId="6BFB01F2" w14:textId="7A025936" w:rsidR="00B000C3" w:rsidRPr="008336E2" w:rsidRDefault="00B000C3" w:rsidP="004B74CE">
      <w:pPr>
        <w:jc w:val="both"/>
        <w:rPr>
          <w:rFonts w:ascii="Verdana" w:hAnsi="Verdana"/>
        </w:rPr>
      </w:pPr>
      <w:r w:rsidRPr="008336E2">
        <w:rPr>
          <w:rFonts w:ascii="Verdana" w:hAnsi="Verdana"/>
        </w:rPr>
        <w:t>*Soil temperature (</w:t>
      </w:r>
      <w:r w:rsidR="00A55D2D">
        <w:rPr>
          <w:rFonts w:ascii="Verdana" w:hAnsi="Verdana"/>
        </w:rPr>
        <w:t xml:space="preserve">standard WMO </w:t>
      </w:r>
      <w:r w:rsidRPr="008336E2">
        <w:rPr>
          <w:rFonts w:ascii="Verdana" w:hAnsi="Verdana"/>
        </w:rPr>
        <w:t>depths)</w:t>
      </w:r>
    </w:p>
    <w:p w14:paraId="1786A16B" w14:textId="77777777" w:rsidR="00B000C3" w:rsidRPr="008336E2" w:rsidRDefault="00B000C3" w:rsidP="004B74CE">
      <w:pPr>
        <w:jc w:val="both"/>
        <w:rPr>
          <w:rFonts w:ascii="Verdana" w:hAnsi="Verdana"/>
        </w:rPr>
      </w:pPr>
      <w:r w:rsidRPr="008336E2">
        <w:rPr>
          <w:rFonts w:ascii="Verdana" w:hAnsi="Verdana"/>
        </w:rPr>
        <w:t>*Snow/ice (SWE)</w:t>
      </w:r>
    </w:p>
    <w:p w14:paraId="22EB4D21" w14:textId="77777777" w:rsidR="00B000C3" w:rsidRPr="008336E2" w:rsidRDefault="00B000C3" w:rsidP="004B74CE">
      <w:pPr>
        <w:jc w:val="both"/>
        <w:rPr>
          <w:rFonts w:ascii="Verdana" w:hAnsi="Verdana"/>
        </w:rPr>
      </w:pPr>
      <w:r w:rsidRPr="008336E2">
        <w:rPr>
          <w:rFonts w:ascii="Verdana" w:hAnsi="Verdana"/>
        </w:rPr>
        <w:t>*Albedo</w:t>
      </w:r>
    </w:p>
    <w:p w14:paraId="37FABADD" w14:textId="48C00150" w:rsidR="00B000C3" w:rsidRPr="008336E2" w:rsidRDefault="00B000C3" w:rsidP="004B74CE">
      <w:pPr>
        <w:jc w:val="both"/>
        <w:rPr>
          <w:rFonts w:ascii="Verdana" w:hAnsi="Verdana"/>
        </w:rPr>
      </w:pPr>
      <w:r w:rsidRPr="008336E2">
        <w:rPr>
          <w:rFonts w:ascii="Verdana" w:hAnsi="Verdana"/>
        </w:rPr>
        <w:t xml:space="preserve">* also </w:t>
      </w:r>
      <w:r w:rsidR="00A55D2D">
        <w:rPr>
          <w:rFonts w:ascii="Verdana" w:hAnsi="Verdana"/>
        </w:rPr>
        <w:t>in conjunction with</w:t>
      </w:r>
      <w:r w:rsidRPr="008336E2">
        <w:rPr>
          <w:rFonts w:ascii="Verdana" w:hAnsi="Verdana"/>
        </w:rPr>
        <w:t xml:space="preserve"> satellite derived</w:t>
      </w:r>
      <w:r w:rsidR="00A55D2D">
        <w:rPr>
          <w:rFonts w:ascii="Verdana" w:hAnsi="Verdana"/>
        </w:rPr>
        <w:t xml:space="preserve"> data</w:t>
      </w:r>
      <w:r w:rsidRPr="008336E2">
        <w:rPr>
          <w:rFonts w:ascii="Verdana" w:hAnsi="Verdana"/>
        </w:rPr>
        <w:t xml:space="preserve"> to a certain degree</w:t>
      </w:r>
    </w:p>
    <w:p w14:paraId="28DF7BE4" w14:textId="77777777" w:rsidR="00B000C3" w:rsidRPr="008336E2" w:rsidRDefault="00B000C3" w:rsidP="004B74CE">
      <w:pPr>
        <w:jc w:val="both"/>
        <w:rPr>
          <w:rFonts w:ascii="Verdana" w:hAnsi="Verdana"/>
        </w:rPr>
      </w:pPr>
    </w:p>
    <w:p w14:paraId="20A097DF" w14:textId="77777777" w:rsidR="00B000C3" w:rsidRPr="008336E2" w:rsidRDefault="00B000C3" w:rsidP="004B74CE">
      <w:pPr>
        <w:jc w:val="both"/>
        <w:rPr>
          <w:rFonts w:ascii="Verdana" w:hAnsi="Verdana"/>
        </w:rPr>
      </w:pPr>
      <w:r w:rsidRPr="008336E2">
        <w:rPr>
          <w:rFonts w:ascii="Verdana" w:hAnsi="Verdana"/>
        </w:rPr>
        <w:t>River discharge</w:t>
      </w:r>
    </w:p>
    <w:p w14:paraId="4BEF08C6" w14:textId="77777777" w:rsidR="00B000C3" w:rsidRPr="008336E2" w:rsidRDefault="00B000C3" w:rsidP="004B74CE">
      <w:pPr>
        <w:jc w:val="both"/>
        <w:rPr>
          <w:rFonts w:ascii="Verdana" w:hAnsi="Verdana"/>
        </w:rPr>
      </w:pPr>
      <w:r w:rsidRPr="008336E2">
        <w:rPr>
          <w:rFonts w:ascii="Verdana" w:hAnsi="Verdana"/>
        </w:rPr>
        <w:t>Ground water</w:t>
      </w:r>
    </w:p>
    <w:p w14:paraId="2C3067B3" w14:textId="77777777" w:rsidR="00B000C3" w:rsidRPr="008336E2" w:rsidRDefault="00B000C3" w:rsidP="004B74CE">
      <w:pPr>
        <w:jc w:val="both"/>
        <w:rPr>
          <w:rFonts w:ascii="Verdana" w:hAnsi="Verdana"/>
        </w:rPr>
      </w:pPr>
      <w:r w:rsidRPr="008336E2">
        <w:rPr>
          <w:rFonts w:ascii="Verdana" w:hAnsi="Verdana"/>
        </w:rPr>
        <w:t xml:space="preserve">Glacier </w:t>
      </w:r>
    </w:p>
    <w:p w14:paraId="58071AB6" w14:textId="77777777" w:rsidR="00B000C3" w:rsidRPr="008336E2" w:rsidRDefault="00B000C3" w:rsidP="004B74CE">
      <w:pPr>
        <w:jc w:val="both"/>
        <w:rPr>
          <w:rFonts w:ascii="Verdana" w:hAnsi="Verdana"/>
        </w:rPr>
      </w:pPr>
    </w:p>
    <w:p w14:paraId="2398AC68" w14:textId="77777777" w:rsidR="00B000C3" w:rsidRPr="008336E2" w:rsidRDefault="00B000C3" w:rsidP="004B74CE">
      <w:pPr>
        <w:jc w:val="both"/>
        <w:rPr>
          <w:rFonts w:ascii="Verdana" w:hAnsi="Verdana"/>
          <w:b/>
        </w:rPr>
      </w:pPr>
      <w:r w:rsidRPr="008336E2">
        <w:rPr>
          <w:rFonts w:ascii="Verdana" w:hAnsi="Verdana"/>
          <w:b/>
        </w:rPr>
        <w:t>Potential sites</w:t>
      </w:r>
    </w:p>
    <w:p w14:paraId="331AE806" w14:textId="77777777" w:rsidR="00B000C3" w:rsidRPr="008336E2" w:rsidRDefault="00B000C3" w:rsidP="004B74CE">
      <w:pPr>
        <w:jc w:val="both"/>
        <w:rPr>
          <w:rFonts w:ascii="Verdana" w:hAnsi="Verdana"/>
        </w:rPr>
      </w:pPr>
      <w:r w:rsidRPr="008336E2">
        <w:rPr>
          <w:rFonts w:ascii="Verdana" w:hAnsi="Verdana"/>
        </w:rPr>
        <w:t xml:space="preserve">Co-location where possible with GRUAN, BSRN, GAW, GCW, ARM, </w:t>
      </w:r>
      <w:proofErr w:type="spellStart"/>
      <w:r w:rsidRPr="008336E2">
        <w:rPr>
          <w:rFonts w:ascii="Verdana" w:hAnsi="Verdana"/>
        </w:rPr>
        <w:t>CloudNet</w:t>
      </w:r>
      <w:proofErr w:type="spellEnd"/>
      <w:r w:rsidRPr="008336E2">
        <w:rPr>
          <w:rFonts w:ascii="Verdana" w:hAnsi="Verdana"/>
        </w:rPr>
        <w:t xml:space="preserve"> sites, CIMO test beds and Lead </w:t>
      </w:r>
      <w:proofErr w:type="spellStart"/>
      <w:r w:rsidRPr="008336E2">
        <w:rPr>
          <w:rFonts w:ascii="Verdana" w:hAnsi="Verdana"/>
        </w:rPr>
        <w:t>Centres</w:t>
      </w:r>
      <w:proofErr w:type="spellEnd"/>
      <w:r w:rsidRPr="008336E2">
        <w:rPr>
          <w:rFonts w:ascii="Verdana" w:hAnsi="Verdana"/>
        </w:rPr>
        <w:t>, NEON, TERM</w:t>
      </w:r>
    </w:p>
    <w:p w14:paraId="2A440AA5" w14:textId="77777777" w:rsidR="00B000C3" w:rsidRPr="008336E2" w:rsidRDefault="00B000C3" w:rsidP="004B74CE">
      <w:pPr>
        <w:jc w:val="both"/>
        <w:rPr>
          <w:rFonts w:ascii="Verdana" w:hAnsi="Verdana"/>
          <w:lang w:val="fr-CH"/>
        </w:rPr>
      </w:pPr>
      <w:r w:rsidRPr="008336E2">
        <w:rPr>
          <w:rFonts w:ascii="Verdana" w:hAnsi="Verdana"/>
          <w:lang w:val="fr-CH"/>
        </w:rPr>
        <w:t xml:space="preserve">All </w:t>
      </w:r>
      <w:proofErr w:type="spellStart"/>
      <w:r w:rsidRPr="008336E2">
        <w:rPr>
          <w:rFonts w:ascii="Verdana" w:hAnsi="Verdana"/>
          <w:lang w:val="fr-CH"/>
        </w:rPr>
        <w:t>climate</w:t>
      </w:r>
      <w:proofErr w:type="spellEnd"/>
      <w:r w:rsidRPr="008336E2">
        <w:rPr>
          <w:rFonts w:ascii="Verdana" w:hAnsi="Verdana"/>
          <w:lang w:val="fr-CH"/>
        </w:rPr>
        <w:t xml:space="preserve"> </w:t>
      </w:r>
      <w:proofErr w:type="spellStart"/>
      <w:r w:rsidRPr="008336E2">
        <w:rPr>
          <w:rFonts w:ascii="Verdana" w:hAnsi="Verdana"/>
          <w:lang w:val="fr-CH"/>
        </w:rPr>
        <w:t>regions</w:t>
      </w:r>
      <w:proofErr w:type="spellEnd"/>
    </w:p>
    <w:p w14:paraId="0F5914F7" w14:textId="77777777" w:rsidR="00B000C3" w:rsidRPr="008336E2" w:rsidRDefault="00B000C3" w:rsidP="004B74CE">
      <w:pPr>
        <w:jc w:val="both"/>
        <w:rPr>
          <w:rFonts w:ascii="Verdana" w:hAnsi="Verdana"/>
          <w:lang w:val="fr-CH"/>
        </w:rPr>
      </w:pPr>
    </w:p>
    <w:p w14:paraId="678603F9" w14:textId="5955E081" w:rsidR="00B000C3" w:rsidRPr="008336E2" w:rsidRDefault="00B000C3" w:rsidP="004B74CE">
      <w:pPr>
        <w:jc w:val="both"/>
        <w:rPr>
          <w:rFonts w:ascii="Verdana" w:hAnsi="Verdana"/>
          <w:i/>
          <w:lang w:val="fr-CH"/>
        </w:rPr>
      </w:pPr>
      <w:r w:rsidRPr="008336E2">
        <w:rPr>
          <w:rFonts w:ascii="Verdana" w:hAnsi="Verdana"/>
          <w:i/>
          <w:lang w:val="fr-CH"/>
        </w:rPr>
        <w:t>RA</w:t>
      </w:r>
      <w:r w:rsidR="00DE27AA" w:rsidRPr="008336E2">
        <w:rPr>
          <w:rFonts w:ascii="Verdana" w:hAnsi="Verdana"/>
          <w:i/>
          <w:lang w:val="fr-CH"/>
        </w:rPr>
        <w:t>I</w:t>
      </w:r>
    </w:p>
    <w:p w14:paraId="1B5342CC" w14:textId="77777777" w:rsidR="00B000C3" w:rsidRPr="008336E2" w:rsidRDefault="00B000C3" w:rsidP="004B74CE">
      <w:pPr>
        <w:jc w:val="both"/>
        <w:rPr>
          <w:rFonts w:ascii="Verdana" w:hAnsi="Verdana"/>
          <w:lang w:val="fr-CH"/>
        </w:rPr>
      </w:pPr>
      <w:r w:rsidRPr="008336E2">
        <w:rPr>
          <w:rFonts w:ascii="Verdana" w:hAnsi="Verdana"/>
          <w:lang w:val="fr-CH"/>
        </w:rPr>
        <w:t>De Aar (SA, BSRN)</w:t>
      </w:r>
    </w:p>
    <w:p w14:paraId="64364FB1" w14:textId="77777777" w:rsidR="00B000C3" w:rsidRPr="008336E2" w:rsidRDefault="00B000C3" w:rsidP="004B74CE">
      <w:pPr>
        <w:jc w:val="both"/>
        <w:rPr>
          <w:rFonts w:ascii="Verdana" w:hAnsi="Verdana"/>
        </w:rPr>
      </w:pPr>
      <w:proofErr w:type="spellStart"/>
      <w:r w:rsidRPr="008336E2">
        <w:rPr>
          <w:rFonts w:ascii="Verdana" w:hAnsi="Verdana"/>
        </w:rPr>
        <w:t>Gobabeb</w:t>
      </w:r>
      <w:proofErr w:type="spellEnd"/>
      <w:r w:rsidRPr="008336E2">
        <w:rPr>
          <w:rFonts w:ascii="Verdana" w:hAnsi="Verdana"/>
        </w:rPr>
        <w:t xml:space="preserve"> (</w:t>
      </w:r>
      <w:proofErr w:type="spellStart"/>
      <w:r w:rsidRPr="008336E2">
        <w:rPr>
          <w:rFonts w:ascii="Verdana" w:hAnsi="Verdana"/>
        </w:rPr>
        <w:t>Nambia</w:t>
      </w:r>
      <w:proofErr w:type="spellEnd"/>
      <w:r w:rsidRPr="008336E2">
        <w:rPr>
          <w:rFonts w:ascii="Verdana" w:hAnsi="Verdana"/>
        </w:rPr>
        <w:t>, BSRN)</w:t>
      </w:r>
    </w:p>
    <w:p w14:paraId="129C335D" w14:textId="77777777" w:rsidR="00B000C3" w:rsidRPr="008336E2" w:rsidRDefault="00B000C3" w:rsidP="004B74CE">
      <w:pPr>
        <w:jc w:val="both"/>
        <w:rPr>
          <w:rFonts w:ascii="Verdana" w:hAnsi="Verdana"/>
        </w:rPr>
      </w:pPr>
      <w:r w:rsidRPr="008336E2">
        <w:rPr>
          <w:rFonts w:ascii="Verdana" w:hAnsi="Verdana"/>
        </w:rPr>
        <w:t>Ilorin (Nigeria, BSRN)</w:t>
      </w:r>
    </w:p>
    <w:p w14:paraId="0D6B2625" w14:textId="77777777" w:rsidR="00B000C3" w:rsidRPr="008336E2" w:rsidRDefault="00B000C3" w:rsidP="004B74CE">
      <w:pPr>
        <w:jc w:val="both"/>
        <w:rPr>
          <w:rFonts w:ascii="Verdana" w:hAnsi="Verdana"/>
        </w:rPr>
      </w:pPr>
      <w:proofErr w:type="spellStart"/>
      <w:r w:rsidRPr="008336E2">
        <w:rPr>
          <w:rFonts w:ascii="Verdana" w:hAnsi="Verdana"/>
        </w:rPr>
        <w:t>Tamamrasset</w:t>
      </w:r>
      <w:proofErr w:type="spellEnd"/>
      <w:r w:rsidRPr="008336E2">
        <w:rPr>
          <w:rFonts w:ascii="Verdana" w:hAnsi="Verdana"/>
        </w:rPr>
        <w:t xml:space="preserve"> (Algeria, BSRN)</w:t>
      </w:r>
    </w:p>
    <w:p w14:paraId="62A3051F" w14:textId="4E92A3FB" w:rsidR="00B000C3" w:rsidRPr="008336E2" w:rsidRDefault="00B000C3" w:rsidP="004B74CE">
      <w:pPr>
        <w:jc w:val="both"/>
        <w:rPr>
          <w:rFonts w:ascii="Verdana" w:hAnsi="Verdana"/>
        </w:rPr>
      </w:pPr>
      <w:r w:rsidRPr="008336E2">
        <w:rPr>
          <w:rFonts w:ascii="Verdana" w:hAnsi="Verdana"/>
        </w:rPr>
        <w:t>A</w:t>
      </w:r>
      <w:r w:rsidR="00DE27AA" w:rsidRPr="008336E2">
        <w:rPr>
          <w:rFonts w:ascii="Verdana" w:hAnsi="Verdana"/>
        </w:rPr>
        <w:t>d</w:t>
      </w:r>
      <w:r w:rsidRPr="008336E2">
        <w:rPr>
          <w:rFonts w:ascii="Verdana" w:hAnsi="Verdana"/>
        </w:rPr>
        <w:t>dis Ab</w:t>
      </w:r>
      <w:r w:rsidR="00DE27AA" w:rsidRPr="008336E2">
        <w:rPr>
          <w:rFonts w:ascii="Verdana" w:hAnsi="Verdana"/>
        </w:rPr>
        <w:t>a</w:t>
      </w:r>
      <w:r w:rsidRPr="008336E2">
        <w:rPr>
          <w:rFonts w:ascii="Verdana" w:hAnsi="Verdana"/>
        </w:rPr>
        <w:t>ba (Ethiopia)</w:t>
      </w:r>
    </w:p>
    <w:p w14:paraId="2308727F" w14:textId="77777777" w:rsidR="00CF3F0C" w:rsidRPr="008336E2" w:rsidRDefault="00CF3F0C" w:rsidP="004B74CE">
      <w:pPr>
        <w:jc w:val="both"/>
        <w:rPr>
          <w:rFonts w:ascii="Verdana" w:hAnsi="Verdana"/>
        </w:rPr>
      </w:pPr>
    </w:p>
    <w:p w14:paraId="161D2BC2" w14:textId="6AA9BC55" w:rsidR="00B000C3" w:rsidRPr="008336E2" w:rsidRDefault="00B000C3" w:rsidP="004B74CE">
      <w:pPr>
        <w:jc w:val="both"/>
        <w:rPr>
          <w:rFonts w:ascii="Verdana" w:hAnsi="Verdana"/>
          <w:i/>
          <w:lang w:val="it-IT"/>
        </w:rPr>
      </w:pPr>
      <w:r w:rsidRPr="008336E2">
        <w:rPr>
          <w:rFonts w:ascii="Verdana" w:hAnsi="Verdana"/>
          <w:i/>
          <w:lang w:val="it-IT"/>
        </w:rPr>
        <w:t>RA</w:t>
      </w:r>
      <w:r w:rsidR="00DE27AA" w:rsidRPr="008336E2">
        <w:rPr>
          <w:rFonts w:ascii="Verdana" w:hAnsi="Verdana"/>
          <w:i/>
          <w:lang w:val="it-IT"/>
        </w:rPr>
        <w:t>II</w:t>
      </w:r>
    </w:p>
    <w:p w14:paraId="78247F19" w14:textId="77777777" w:rsidR="00B000C3" w:rsidRPr="008336E2" w:rsidRDefault="00B000C3" w:rsidP="004B74CE">
      <w:pPr>
        <w:jc w:val="both"/>
        <w:rPr>
          <w:rFonts w:ascii="Verdana" w:hAnsi="Verdana"/>
          <w:lang w:val="it-IT"/>
        </w:rPr>
      </w:pPr>
      <w:r w:rsidRPr="008336E2">
        <w:rPr>
          <w:rFonts w:ascii="Verdana" w:hAnsi="Verdana"/>
          <w:lang w:val="it-IT"/>
        </w:rPr>
        <w:t>Tiksi (Russia, BSRN, CRN)</w:t>
      </w:r>
    </w:p>
    <w:p w14:paraId="2B2CE92E" w14:textId="08FF2A9D" w:rsidR="00B000C3" w:rsidRPr="008336E2" w:rsidRDefault="00B000C3" w:rsidP="004B74CE">
      <w:pPr>
        <w:jc w:val="both"/>
        <w:rPr>
          <w:rFonts w:ascii="Verdana" w:hAnsi="Verdana"/>
        </w:rPr>
      </w:pPr>
      <w:proofErr w:type="spellStart"/>
      <w:r w:rsidRPr="008336E2">
        <w:rPr>
          <w:rFonts w:ascii="Verdana" w:hAnsi="Verdana"/>
        </w:rPr>
        <w:t>Xilinhot</w:t>
      </w:r>
      <w:proofErr w:type="spellEnd"/>
      <w:r w:rsidRPr="008336E2">
        <w:rPr>
          <w:rFonts w:ascii="Verdana" w:hAnsi="Verdana"/>
        </w:rPr>
        <w:t xml:space="preserve"> (China, G</w:t>
      </w:r>
      <w:r w:rsidR="00ED387F">
        <w:rPr>
          <w:rFonts w:ascii="Verdana" w:hAnsi="Verdana"/>
        </w:rPr>
        <w:t>RUAN</w:t>
      </w:r>
      <w:r w:rsidRPr="008336E2">
        <w:rPr>
          <w:rFonts w:ascii="Verdana" w:hAnsi="Verdana"/>
        </w:rPr>
        <w:t>, CMA testbed)</w:t>
      </w:r>
    </w:p>
    <w:p w14:paraId="74FA505E" w14:textId="77777777" w:rsidR="00B000C3" w:rsidRPr="008336E2" w:rsidRDefault="00B000C3" w:rsidP="004B74CE">
      <w:pPr>
        <w:jc w:val="both"/>
        <w:rPr>
          <w:rFonts w:ascii="Verdana" w:hAnsi="Verdana"/>
        </w:rPr>
      </w:pPr>
      <w:r w:rsidRPr="008336E2">
        <w:rPr>
          <w:rFonts w:ascii="Verdana" w:hAnsi="Verdana"/>
        </w:rPr>
        <w:t>Tsukuba (Japan, RIC)</w:t>
      </w:r>
    </w:p>
    <w:p w14:paraId="41EA0B01" w14:textId="77777777" w:rsidR="00B000C3" w:rsidRPr="008336E2" w:rsidRDefault="00B000C3" w:rsidP="004B74CE">
      <w:pPr>
        <w:jc w:val="both"/>
        <w:rPr>
          <w:rFonts w:ascii="Verdana" w:hAnsi="Verdana"/>
          <w:lang w:val="it-IT"/>
        </w:rPr>
      </w:pPr>
      <w:r w:rsidRPr="008336E2">
        <w:rPr>
          <w:rFonts w:ascii="Verdana" w:hAnsi="Verdana"/>
          <w:lang w:val="it-IT"/>
        </w:rPr>
        <w:t>Gandhinagar (India, BSRN candidate)</w:t>
      </w:r>
    </w:p>
    <w:p w14:paraId="4AB4EBB8" w14:textId="77777777" w:rsidR="00B000C3" w:rsidRPr="008336E2" w:rsidRDefault="00B000C3" w:rsidP="004B74CE">
      <w:pPr>
        <w:jc w:val="both"/>
        <w:rPr>
          <w:rFonts w:ascii="Verdana" w:hAnsi="Verdana"/>
          <w:lang w:val="it-IT"/>
        </w:rPr>
      </w:pPr>
    </w:p>
    <w:p w14:paraId="19C3E131" w14:textId="0CAAF527" w:rsidR="00B000C3" w:rsidRPr="008336E2" w:rsidRDefault="00B000C3" w:rsidP="004B74CE">
      <w:pPr>
        <w:jc w:val="both"/>
        <w:rPr>
          <w:rFonts w:ascii="Verdana" w:hAnsi="Verdana"/>
          <w:i/>
          <w:lang w:val="it-IT"/>
        </w:rPr>
      </w:pPr>
      <w:r w:rsidRPr="008336E2">
        <w:rPr>
          <w:rFonts w:ascii="Verdana" w:hAnsi="Verdana"/>
          <w:i/>
          <w:lang w:val="it-IT"/>
        </w:rPr>
        <w:t>RA</w:t>
      </w:r>
      <w:r w:rsidR="00DE27AA" w:rsidRPr="008336E2">
        <w:rPr>
          <w:rFonts w:ascii="Verdana" w:hAnsi="Verdana"/>
          <w:i/>
          <w:lang w:val="it-IT"/>
        </w:rPr>
        <w:t>III</w:t>
      </w:r>
    </w:p>
    <w:p w14:paraId="0AA2C522" w14:textId="77777777" w:rsidR="00B000C3" w:rsidRPr="008336E2" w:rsidRDefault="00B000C3" w:rsidP="004B74CE">
      <w:pPr>
        <w:jc w:val="both"/>
        <w:rPr>
          <w:rFonts w:ascii="Verdana" w:hAnsi="Verdana"/>
          <w:lang w:val="it-IT"/>
        </w:rPr>
      </w:pPr>
      <w:r w:rsidRPr="008336E2">
        <w:rPr>
          <w:rFonts w:ascii="Verdana" w:hAnsi="Verdana"/>
          <w:lang w:val="it-IT"/>
        </w:rPr>
        <w:t>Buenos Aires (Argentina)</w:t>
      </w:r>
    </w:p>
    <w:p w14:paraId="217162E6" w14:textId="77777777" w:rsidR="00B000C3" w:rsidRPr="008336E2" w:rsidRDefault="00B000C3" w:rsidP="004B74CE">
      <w:pPr>
        <w:jc w:val="both"/>
        <w:rPr>
          <w:rFonts w:ascii="Verdana" w:hAnsi="Verdana"/>
          <w:lang w:val="it-IT"/>
        </w:rPr>
      </w:pPr>
      <w:r w:rsidRPr="008336E2">
        <w:rPr>
          <w:rFonts w:ascii="Verdana" w:hAnsi="Verdana"/>
          <w:lang w:val="it-IT"/>
        </w:rPr>
        <w:t>Petrolina (Brazil)</w:t>
      </w:r>
    </w:p>
    <w:p w14:paraId="15EBD837" w14:textId="77777777" w:rsidR="00B000C3" w:rsidRPr="008336E2" w:rsidRDefault="00B000C3" w:rsidP="004B74CE">
      <w:pPr>
        <w:jc w:val="both"/>
        <w:rPr>
          <w:rFonts w:ascii="Verdana" w:hAnsi="Verdana"/>
          <w:lang w:val="it-IT"/>
        </w:rPr>
      </w:pPr>
      <w:r w:rsidRPr="008336E2">
        <w:rPr>
          <w:rFonts w:ascii="Verdana" w:hAnsi="Verdana"/>
          <w:lang w:val="it-IT"/>
        </w:rPr>
        <w:t>Punta Arenas (Chile)</w:t>
      </w:r>
    </w:p>
    <w:p w14:paraId="13D27479" w14:textId="77777777" w:rsidR="00B000C3" w:rsidRPr="008336E2" w:rsidRDefault="00B000C3" w:rsidP="004B74CE">
      <w:pPr>
        <w:jc w:val="both"/>
        <w:rPr>
          <w:rFonts w:ascii="Verdana" w:hAnsi="Verdana"/>
          <w:lang w:val="it-IT"/>
        </w:rPr>
      </w:pPr>
      <w:r w:rsidRPr="008336E2">
        <w:rPr>
          <w:rFonts w:ascii="Verdana" w:hAnsi="Verdana"/>
          <w:lang w:val="it-IT"/>
        </w:rPr>
        <w:t>Paramaribo (Suriname)</w:t>
      </w:r>
    </w:p>
    <w:p w14:paraId="0BCB0C2B" w14:textId="77777777" w:rsidR="00B000C3" w:rsidRPr="008336E2" w:rsidRDefault="00B000C3" w:rsidP="004B74CE">
      <w:pPr>
        <w:jc w:val="both"/>
        <w:rPr>
          <w:rFonts w:ascii="Verdana" w:hAnsi="Verdana"/>
          <w:lang w:val="it-IT"/>
        </w:rPr>
      </w:pPr>
    </w:p>
    <w:p w14:paraId="079E88AB" w14:textId="158B9EB4" w:rsidR="00B000C3" w:rsidRPr="008336E2" w:rsidRDefault="00B000C3" w:rsidP="004B74CE">
      <w:pPr>
        <w:jc w:val="both"/>
        <w:rPr>
          <w:rFonts w:ascii="Verdana" w:hAnsi="Verdana"/>
          <w:i/>
          <w:lang w:val="it-IT"/>
        </w:rPr>
      </w:pPr>
      <w:r w:rsidRPr="008336E2">
        <w:rPr>
          <w:rFonts w:ascii="Verdana" w:hAnsi="Verdana"/>
          <w:i/>
          <w:lang w:val="it-IT"/>
        </w:rPr>
        <w:t>RA</w:t>
      </w:r>
      <w:r w:rsidR="00DE27AA" w:rsidRPr="008336E2">
        <w:rPr>
          <w:rFonts w:ascii="Verdana" w:hAnsi="Verdana"/>
          <w:i/>
          <w:lang w:val="it-IT"/>
        </w:rPr>
        <w:t>IV</w:t>
      </w:r>
    </w:p>
    <w:p w14:paraId="67EDC0B1" w14:textId="77777777" w:rsidR="00B000C3" w:rsidRPr="008336E2" w:rsidRDefault="00B000C3" w:rsidP="004B74CE">
      <w:pPr>
        <w:jc w:val="both"/>
        <w:rPr>
          <w:rFonts w:ascii="Verdana" w:hAnsi="Verdana"/>
          <w:lang w:val="it-IT"/>
        </w:rPr>
      </w:pPr>
      <w:r w:rsidRPr="008336E2">
        <w:rPr>
          <w:rFonts w:ascii="Verdana" w:hAnsi="Verdana"/>
          <w:lang w:val="it-IT"/>
        </w:rPr>
        <w:t>Boulder (USA)</w:t>
      </w:r>
    </w:p>
    <w:p w14:paraId="27062576" w14:textId="77777777" w:rsidR="00B000C3" w:rsidRPr="008336E2" w:rsidRDefault="00B000C3" w:rsidP="004B74CE">
      <w:pPr>
        <w:jc w:val="both"/>
        <w:rPr>
          <w:rFonts w:ascii="Verdana" w:hAnsi="Verdana"/>
          <w:lang w:val="it-IT"/>
        </w:rPr>
      </w:pPr>
      <w:r w:rsidRPr="008336E2">
        <w:rPr>
          <w:rFonts w:ascii="Verdana" w:hAnsi="Verdana"/>
          <w:lang w:val="it-IT"/>
        </w:rPr>
        <w:t>Alert (Canada)</w:t>
      </w:r>
    </w:p>
    <w:p w14:paraId="31D7ED92" w14:textId="77777777" w:rsidR="00B000C3" w:rsidRPr="008336E2" w:rsidRDefault="00B000C3" w:rsidP="004B74CE">
      <w:pPr>
        <w:jc w:val="both"/>
        <w:rPr>
          <w:rFonts w:ascii="Verdana" w:hAnsi="Verdana"/>
          <w:lang w:val="it-IT"/>
        </w:rPr>
      </w:pPr>
      <w:r w:rsidRPr="008336E2">
        <w:rPr>
          <w:rFonts w:ascii="Verdana" w:hAnsi="Verdana"/>
          <w:lang w:val="it-IT"/>
        </w:rPr>
        <w:t>Barrow (USA)</w:t>
      </w:r>
    </w:p>
    <w:p w14:paraId="43C1BB60" w14:textId="77777777" w:rsidR="00B000C3" w:rsidRPr="008336E2" w:rsidRDefault="00B000C3" w:rsidP="004B74CE">
      <w:pPr>
        <w:jc w:val="both"/>
        <w:rPr>
          <w:rFonts w:ascii="Verdana" w:hAnsi="Verdana"/>
          <w:lang w:val="it-IT"/>
        </w:rPr>
      </w:pPr>
      <w:r w:rsidRPr="008336E2">
        <w:rPr>
          <w:rFonts w:ascii="Verdana" w:hAnsi="Verdana"/>
          <w:lang w:val="it-IT"/>
        </w:rPr>
        <w:t>Table Mountain (USA)</w:t>
      </w:r>
    </w:p>
    <w:p w14:paraId="7A3E3AB2" w14:textId="77777777" w:rsidR="00B000C3" w:rsidRPr="008336E2" w:rsidRDefault="00B000C3" w:rsidP="004B74CE">
      <w:pPr>
        <w:jc w:val="both"/>
        <w:rPr>
          <w:rFonts w:ascii="Verdana" w:hAnsi="Verdana"/>
          <w:lang w:val="it-IT"/>
        </w:rPr>
      </w:pPr>
    </w:p>
    <w:p w14:paraId="405EC34A" w14:textId="28542873" w:rsidR="00B000C3" w:rsidRPr="008336E2" w:rsidRDefault="00B000C3" w:rsidP="004B74CE">
      <w:pPr>
        <w:jc w:val="both"/>
        <w:rPr>
          <w:rFonts w:ascii="Verdana" w:hAnsi="Verdana"/>
          <w:i/>
          <w:lang w:val="it-IT"/>
        </w:rPr>
      </w:pPr>
      <w:r w:rsidRPr="008336E2">
        <w:rPr>
          <w:rFonts w:ascii="Verdana" w:hAnsi="Verdana"/>
          <w:i/>
          <w:lang w:val="it-IT"/>
        </w:rPr>
        <w:t>RA</w:t>
      </w:r>
      <w:r w:rsidR="00DE27AA" w:rsidRPr="008336E2">
        <w:rPr>
          <w:rFonts w:ascii="Verdana" w:hAnsi="Verdana"/>
          <w:i/>
          <w:lang w:val="it-IT"/>
        </w:rPr>
        <w:t>V</w:t>
      </w:r>
    </w:p>
    <w:p w14:paraId="0E76B4D8" w14:textId="77777777" w:rsidR="00B000C3" w:rsidRPr="008336E2" w:rsidRDefault="00B000C3" w:rsidP="004B74CE">
      <w:pPr>
        <w:jc w:val="both"/>
        <w:rPr>
          <w:rFonts w:ascii="Verdana" w:hAnsi="Verdana"/>
          <w:lang w:val="it-IT"/>
        </w:rPr>
      </w:pPr>
      <w:r w:rsidRPr="008336E2">
        <w:rPr>
          <w:rFonts w:ascii="Verdana" w:hAnsi="Verdana"/>
          <w:lang w:val="it-IT"/>
        </w:rPr>
        <w:t>Lauder (NZ)</w:t>
      </w:r>
    </w:p>
    <w:p w14:paraId="7B047677" w14:textId="77777777" w:rsidR="00B000C3" w:rsidRPr="008336E2" w:rsidRDefault="00B000C3" w:rsidP="004B74CE">
      <w:pPr>
        <w:jc w:val="both"/>
        <w:rPr>
          <w:rFonts w:ascii="Verdana" w:hAnsi="Verdana"/>
          <w:lang w:val="it-IT"/>
        </w:rPr>
      </w:pPr>
      <w:r w:rsidRPr="008336E2">
        <w:rPr>
          <w:rFonts w:ascii="Verdana" w:hAnsi="Verdana"/>
          <w:lang w:val="it-IT"/>
        </w:rPr>
        <w:t>Darwin (AUS)</w:t>
      </w:r>
    </w:p>
    <w:p w14:paraId="7541B5AD" w14:textId="77777777" w:rsidR="00B000C3" w:rsidRPr="008336E2" w:rsidRDefault="00B000C3" w:rsidP="004B74CE">
      <w:pPr>
        <w:jc w:val="both"/>
        <w:rPr>
          <w:rFonts w:ascii="Verdana" w:hAnsi="Verdana"/>
          <w:lang w:val="it-IT"/>
        </w:rPr>
      </w:pPr>
      <w:r w:rsidRPr="008336E2">
        <w:rPr>
          <w:rFonts w:ascii="Verdana" w:hAnsi="Verdana"/>
          <w:lang w:val="it-IT"/>
        </w:rPr>
        <w:lastRenderedPageBreak/>
        <w:t>Nadi (Fiji)</w:t>
      </w:r>
    </w:p>
    <w:p w14:paraId="74E3B730" w14:textId="77777777" w:rsidR="00B000C3" w:rsidRPr="008336E2" w:rsidRDefault="00B000C3" w:rsidP="004B74CE">
      <w:pPr>
        <w:jc w:val="both"/>
        <w:rPr>
          <w:rFonts w:ascii="Verdana" w:hAnsi="Verdana"/>
          <w:lang w:val="it-IT"/>
        </w:rPr>
      </w:pPr>
      <w:r w:rsidRPr="008336E2">
        <w:rPr>
          <w:rFonts w:ascii="Verdana" w:hAnsi="Verdana"/>
          <w:lang w:val="it-IT"/>
        </w:rPr>
        <w:t>Sumatra (Indonesia)</w:t>
      </w:r>
    </w:p>
    <w:p w14:paraId="5EF7AAB1" w14:textId="77777777" w:rsidR="00B000C3" w:rsidRPr="008336E2" w:rsidRDefault="00B000C3" w:rsidP="004B74CE">
      <w:pPr>
        <w:jc w:val="both"/>
        <w:rPr>
          <w:rFonts w:ascii="Verdana" w:hAnsi="Verdana"/>
          <w:lang w:val="it-IT"/>
        </w:rPr>
      </w:pPr>
    </w:p>
    <w:p w14:paraId="5E5C24B0" w14:textId="3FA07B13" w:rsidR="00B000C3" w:rsidRPr="008336E2" w:rsidRDefault="00B000C3" w:rsidP="004B74CE">
      <w:pPr>
        <w:jc w:val="both"/>
        <w:rPr>
          <w:rFonts w:ascii="Verdana" w:hAnsi="Verdana"/>
          <w:i/>
          <w:lang w:val="it-IT"/>
        </w:rPr>
      </w:pPr>
      <w:r w:rsidRPr="008336E2">
        <w:rPr>
          <w:rFonts w:ascii="Verdana" w:hAnsi="Verdana"/>
          <w:i/>
          <w:lang w:val="it-IT"/>
        </w:rPr>
        <w:t>RA</w:t>
      </w:r>
      <w:r w:rsidR="00DE27AA" w:rsidRPr="008336E2">
        <w:rPr>
          <w:rFonts w:ascii="Verdana" w:hAnsi="Verdana"/>
          <w:i/>
          <w:lang w:val="it-IT"/>
        </w:rPr>
        <w:t>VI</w:t>
      </w:r>
    </w:p>
    <w:p w14:paraId="0FF84C5B" w14:textId="77777777" w:rsidR="00B000C3" w:rsidRPr="008336E2" w:rsidRDefault="00B000C3" w:rsidP="004B74CE">
      <w:pPr>
        <w:jc w:val="both"/>
        <w:rPr>
          <w:rFonts w:ascii="Verdana" w:hAnsi="Verdana"/>
          <w:lang w:val="it-IT"/>
        </w:rPr>
      </w:pPr>
      <w:r w:rsidRPr="008336E2">
        <w:rPr>
          <w:rFonts w:ascii="Verdana" w:hAnsi="Verdana"/>
          <w:lang w:val="it-IT"/>
        </w:rPr>
        <w:t>Lindenberg (Germany)</w:t>
      </w:r>
    </w:p>
    <w:p w14:paraId="4395FF6C" w14:textId="77777777" w:rsidR="00B000C3" w:rsidRPr="008336E2" w:rsidRDefault="00B000C3" w:rsidP="004B74CE">
      <w:pPr>
        <w:jc w:val="both"/>
        <w:rPr>
          <w:rFonts w:ascii="Verdana" w:hAnsi="Verdana"/>
        </w:rPr>
      </w:pPr>
      <w:proofErr w:type="spellStart"/>
      <w:r w:rsidRPr="008336E2">
        <w:rPr>
          <w:rFonts w:ascii="Verdana" w:hAnsi="Verdana"/>
        </w:rPr>
        <w:t>Payerne</w:t>
      </w:r>
      <w:proofErr w:type="spellEnd"/>
      <w:r w:rsidRPr="008336E2">
        <w:rPr>
          <w:rFonts w:ascii="Verdana" w:hAnsi="Verdana"/>
        </w:rPr>
        <w:t xml:space="preserve"> (Switzerland)</w:t>
      </w:r>
    </w:p>
    <w:p w14:paraId="6C74AD32" w14:textId="77777777" w:rsidR="00B000C3" w:rsidRPr="008336E2" w:rsidRDefault="00B000C3" w:rsidP="004B74CE">
      <w:pPr>
        <w:jc w:val="both"/>
        <w:rPr>
          <w:rFonts w:ascii="Verdana" w:hAnsi="Verdana"/>
        </w:rPr>
      </w:pPr>
      <w:r w:rsidRPr="008336E2">
        <w:rPr>
          <w:rFonts w:ascii="Verdana" w:hAnsi="Verdana"/>
        </w:rPr>
        <w:t>Camborne (UK)</w:t>
      </w:r>
    </w:p>
    <w:p w14:paraId="532544A2" w14:textId="77777777" w:rsidR="00B000C3" w:rsidRPr="008336E2" w:rsidRDefault="00B000C3" w:rsidP="004B74CE">
      <w:pPr>
        <w:jc w:val="both"/>
        <w:rPr>
          <w:rFonts w:ascii="Verdana" w:hAnsi="Verdana"/>
        </w:rPr>
      </w:pPr>
      <w:proofErr w:type="spellStart"/>
      <w:r w:rsidRPr="008336E2">
        <w:rPr>
          <w:rFonts w:ascii="Verdana" w:hAnsi="Verdana"/>
        </w:rPr>
        <w:t>Sodankyla</w:t>
      </w:r>
      <w:proofErr w:type="spellEnd"/>
      <w:r w:rsidRPr="008336E2">
        <w:rPr>
          <w:rFonts w:ascii="Verdana" w:hAnsi="Verdana"/>
        </w:rPr>
        <w:t xml:space="preserve"> (Finland)</w:t>
      </w:r>
    </w:p>
    <w:p w14:paraId="57C6E33A" w14:textId="77777777" w:rsidR="00B000C3" w:rsidRPr="008336E2" w:rsidRDefault="00B000C3" w:rsidP="004B74CE">
      <w:pPr>
        <w:jc w:val="both"/>
        <w:rPr>
          <w:rFonts w:ascii="Verdana" w:hAnsi="Verdana"/>
        </w:rPr>
      </w:pPr>
      <w:proofErr w:type="spellStart"/>
      <w:r w:rsidRPr="008336E2">
        <w:rPr>
          <w:rFonts w:ascii="Verdana" w:hAnsi="Verdana"/>
        </w:rPr>
        <w:t>Ny-Ålesund</w:t>
      </w:r>
      <w:proofErr w:type="spellEnd"/>
      <w:r w:rsidRPr="008336E2">
        <w:rPr>
          <w:rFonts w:ascii="Verdana" w:hAnsi="Verdana"/>
        </w:rPr>
        <w:t xml:space="preserve"> (Norway)</w:t>
      </w:r>
    </w:p>
    <w:p w14:paraId="040802E3" w14:textId="77777777" w:rsidR="00B000C3" w:rsidRPr="008336E2" w:rsidRDefault="00B000C3" w:rsidP="004B74CE">
      <w:pPr>
        <w:jc w:val="both"/>
        <w:rPr>
          <w:rFonts w:ascii="Verdana" w:hAnsi="Verdana"/>
        </w:rPr>
      </w:pPr>
    </w:p>
    <w:p w14:paraId="426377A3" w14:textId="77777777" w:rsidR="00B000C3" w:rsidRPr="008336E2" w:rsidRDefault="00B000C3" w:rsidP="004B74CE">
      <w:pPr>
        <w:jc w:val="both"/>
        <w:rPr>
          <w:rFonts w:ascii="Verdana" w:hAnsi="Verdana"/>
          <w:i/>
        </w:rPr>
      </w:pPr>
      <w:r w:rsidRPr="008336E2">
        <w:rPr>
          <w:rFonts w:ascii="Verdana" w:hAnsi="Verdana"/>
          <w:i/>
        </w:rPr>
        <w:t>ANTARCTICA</w:t>
      </w:r>
    </w:p>
    <w:p w14:paraId="7CF17264" w14:textId="77777777" w:rsidR="00B000C3" w:rsidRPr="008336E2" w:rsidRDefault="00B000C3" w:rsidP="004B74CE">
      <w:pPr>
        <w:jc w:val="both"/>
        <w:rPr>
          <w:rFonts w:ascii="Verdana" w:hAnsi="Verdana"/>
        </w:rPr>
      </w:pPr>
      <w:r w:rsidRPr="008336E2">
        <w:rPr>
          <w:rFonts w:ascii="Verdana" w:hAnsi="Verdana"/>
        </w:rPr>
        <w:t>Scott Base/Arrival Heights (NZ)</w:t>
      </w:r>
    </w:p>
    <w:p w14:paraId="55BE5FC9" w14:textId="77777777" w:rsidR="00B000C3" w:rsidRPr="008336E2" w:rsidRDefault="00B000C3" w:rsidP="004B74CE">
      <w:pPr>
        <w:jc w:val="both"/>
        <w:rPr>
          <w:rFonts w:ascii="Verdana" w:hAnsi="Verdana"/>
        </w:rPr>
      </w:pPr>
      <w:proofErr w:type="spellStart"/>
      <w:r w:rsidRPr="008336E2">
        <w:rPr>
          <w:rFonts w:ascii="Verdana" w:hAnsi="Verdana"/>
        </w:rPr>
        <w:t>Rothera</w:t>
      </w:r>
      <w:proofErr w:type="spellEnd"/>
      <w:r w:rsidRPr="008336E2">
        <w:rPr>
          <w:rFonts w:ascii="Verdana" w:hAnsi="Verdana"/>
        </w:rPr>
        <w:t xml:space="preserve"> (UK)</w:t>
      </w:r>
    </w:p>
    <w:p w14:paraId="036D8CCC" w14:textId="77777777" w:rsidR="00B000C3" w:rsidRPr="008336E2" w:rsidRDefault="00B000C3" w:rsidP="004B74CE">
      <w:pPr>
        <w:jc w:val="both"/>
        <w:rPr>
          <w:rFonts w:ascii="Verdana" w:hAnsi="Verdana"/>
        </w:rPr>
      </w:pPr>
      <w:r w:rsidRPr="008336E2">
        <w:rPr>
          <w:rFonts w:ascii="Verdana" w:hAnsi="Verdana"/>
        </w:rPr>
        <w:t>South Pole (USA)</w:t>
      </w:r>
    </w:p>
    <w:p w14:paraId="1CBF1B5E" w14:textId="77777777" w:rsidR="00B000C3" w:rsidRPr="008336E2" w:rsidRDefault="00B000C3" w:rsidP="004B74CE">
      <w:pPr>
        <w:jc w:val="both"/>
        <w:rPr>
          <w:rFonts w:ascii="Verdana" w:hAnsi="Verdana"/>
        </w:rPr>
      </w:pPr>
      <w:proofErr w:type="spellStart"/>
      <w:r w:rsidRPr="008336E2">
        <w:rPr>
          <w:rFonts w:ascii="Verdana" w:hAnsi="Verdana"/>
        </w:rPr>
        <w:t>Vostok</w:t>
      </w:r>
      <w:proofErr w:type="spellEnd"/>
      <w:r w:rsidRPr="008336E2">
        <w:rPr>
          <w:rFonts w:ascii="Verdana" w:hAnsi="Verdana"/>
        </w:rPr>
        <w:t xml:space="preserve"> (Russia)</w:t>
      </w:r>
    </w:p>
    <w:p w14:paraId="6A89B3E5" w14:textId="77777777" w:rsidR="00B000C3" w:rsidRPr="008336E2" w:rsidRDefault="00B000C3" w:rsidP="004B74CE">
      <w:pPr>
        <w:jc w:val="both"/>
        <w:rPr>
          <w:rFonts w:ascii="Verdana" w:hAnsi="Verdana"/>
        </w:rPr>
      </w:pPr>
      <w:proofErr w:type="spellStart"/>
      <w:r w:rsidRPr="008336E2">
        <w:rPr>
          <w:rFonts w:ascii="Verdana" w:hAnsi="Verdana"/>
        </w:rPr>
        <w:t>Mirny</w:t>
      </w:r>
      <w:proofErr w:type="spellEnd"/>
      <w:r w:rsidRPr="008336E2">
        <w:rPr>
          <w:rFonts w:ascii="Verdana" w:hAnsi="Verdana"/>
        </w:rPr>
        <w:t xml:space="preserve"> (Russia)</w:t>
      </w:r>
    </w:p>
    <w:p w14:paraId="3FC754B9" w14:textId="77777777" w:rsidR="00B000C3" w:rsidRPr="008336E2" w:rsidRDefault="00B000C3" w:rsidP="004B74CE">
      <w:pPr>
        <w:jc w:val="both"/>
        <w:rPr>
          <w:rFonts w:ascii="Verdana" w:hAnsi="Verdana"/>
        </w:rPr>
      </w:pPr>
    </w:p>
    <w:p w14:paraId="5D0A12B3" w14:textId="77777777" w:rsidR="00B000C3" w:rsidRDefault="00B000C3" w:rsidP="004B74CE">
      <w:pPr>
        <w:jc w:val="both"/>
        <w:rPr>
          <w:rFonts w:asciiTheme="majorHAnsi" w:hAnsiTheme="majorHAnsi"/>
          <w:sz w:val="22"/>
          <w:szCs w:val="22"/>
        </w:rPr>
      </w:pPr>
      <w:r>
        <w:rPr>
          <w:rFonts w:asciiTheme="majorHAnsi" w:hAnsiTheme="majorHAnsi"/>
          <w:sz w:val="22"/>
          <w:szCs w:val="22"/>
        </w:rPr>
        <w:br w:type="page"/>
      </w:r>
    </w:p>
    <w:p w14:paraId="379CF28B" w14:textId="31EDC37E" w:rsidR="00345332" w:rsidRDefault="00B000C3" w:rsidP="004B74CE">
      <w:pPr>
        <w:pStyle w:val="Heading1"/>
        <w:numPr>
          <w:ilvl w:val="0"/>
          <w:numId w:val="0"/>
        </w:numPr>
        <w:jc w:val="both"/>
      </w:pPr>
      <w:bookmarkStart w:id="25" w:name="_Toc507423380"/>
      <w:r>
        <w:lastRenderedPageBreak/>
        <w:t xml:space="preserve">Annex </w:t>
      </w:r>
      <w:r w:rsidR="00892034">
        <w:t>9</w:t>
      </w:r>
      <w:r>
        <w:t xml:space="preserve">: </w:t>
      </w:r>
      <w:r w:rsidR="00892034">
        <w:t>Tiered Network approach</w:t>
      </w:r>
      <w:bookmarkEnd w:id="25"/>
    </w:p>
    <w:p w14:paraId="4F32E548" w14:textId="77777777" w:rsidR="00892034" w:rsidRPr="00BC7D84" w:rsidRDefault="00892034" w:rsidP="004B74CE">
      <w:pPr>
        <w:jc w:val="both"/>
        <w:rPr>
          <w:lang w:val="en-GB" w:eastAsia="zh-CN"/>
        </w:rPr>
      </w:pPr>
    </w:p>
    <w:p w14:paraId="6B36CF75" w14:textId="77777777" w:rsidR="00892034" w:rsidRPr="008336E2" w:rsidRDefault="00892034" w:rsidP="004B74CE">
      <w:pPr>
        <w:jc w:val="both"/>
        <w:rPr>
          <w:rFonts w:ascii="Verdana" w:hAnsi="Verdana"/>
          <w:lang w:val="en-GB" w:eastAsia="zh-CN"/>
        </w:rPr>
      </w:pPr>
      <w:r w:rsidRPr="008336E2">
        <w:rPr>
          <w:rFonts w:ascii="Verdana" w:hAnsi="Verdana"/>
          <w:lang w:val="en-GB" w:eastAsia="zh-CN"/>
        </w:rPr>
        <w:t>The climate is observed by many networks. The Global Climate Station Network would be the stable backbone of this network of network, which is displayed in Figure 1 as a tiered network (Thorne et al., 2017a). Each of these networks has its own strengths and weaknesses. There is synergy in organizing these networks intelligently and combining the datasets in a smart way.</w:t>
      </w:r>
    </w:p>
    <w:p w14:paraId="30C1BA35" w14:textId="77777777" w:rsidR="00892034" w:rsidRDefault="00892034" w:rsidP="004B74CE">
      <w:pPr>
        <w:jc w:val="both"/>
        <w:rPr>
          <w:rFonts w:ascii="Verdana" w:hAnsi="Verdana"/>
          <w:lang w:val="en-GB" w:eastAsia="zh-CN"/>
        </w:rPr>
      </w:pPr>
      <w:r w:rsidRPr="008336E2">
        <w:rPr>
          <w:rFonts w:ascii="Verdana" w:hAnsi="Verdana"/>
          <w:lang w:val="en-GB" w:eastAsia="zh-CN"/>
        </w:rPr>
        <w:t>The main strength of the reference network is its stability and sophisticated characterization of the uncertainties of the absolute values and relative changes. The main strength of the other networks is their large number of stations, which is important to reduce sampling errors and study spatial/synoptic phenomena. It should be possible to make a highly accurate analysis of global or continental climatic changes where the long-term variability is mostly determined by the reference network and the short-term variability is estimated using all stations.</w:t>
      </w:r>
    </w:p>
    <w:p w14:paraId="39F2F3B0" w14:textId="77777777" w:rsidR="00710A27" w:rsidRPr="008336E2" w:rsidRDefault="00710A27" w:rsidP="004B74CE">
      <w:pPr>
        <w:jc w:val="both"/>
        <w:rPr>
          <w:rFonts w:ascii="Verdana" w:hAnsi="Verdana"/>
          <w:lang w:val="en-GB" w:eastAsia="zh-CN"/>
        </w:rPr>
      </w:pPr>
    </w:p>
    <w:p w14:paraId="13116317" w14:textId="244193D3" w:rsidR="00892034" w:rsidRDefault="00892034" w:rsidP="004B74CE">
      <w:pPr>
        <w:jc w:val="both"/>
        <w:rPr>
          <w:rFonts w:ascii="Verdana" w:hAnsi="Verdana"/>
          <w:lang w:val="en-GB" w:eastAsia="zh-CN"/>
        </w:rPr>
      </w:pPr>
      <w:r w:rsidRPr="008336E2">
        <w:rPr>
          <w:rFonts w:ascii="Verdana" w:hAnsi="Verdana"/>
          <w:lang w:val="en-GB" w:eastAsia="zh-CN"/>
        </w:rPr>
        <w:t>Reference stations will play an important role in finding potential problems with the homogeneity of other networks. Also not finding differences is important independent evidence that greatly enhances trust in the observed changes: After only a decade of observations the US Climate Reference Network could provide independent evidence of the veracity of the normal national warming estimates from homogenized data by comparing the reference stations with its neighbo</w:t>
      </w:r>
      <w:r w:rsidR="009D5744">
        <w:rPr>
          <w:rFonts w:ascii="Verdana" w:hAnsi="Verdana"/>
          <w:lang w:val="en-GB" w:eastAsia="zh-CN"/>
        </w:rPr>
        <w:t>u</w:t>
      </w:r>
      <w:r w:rsidRPr="008336E2">
        <w:rPr>
          <w:rFonts w:ascii="Verdana" w:hAnsi="Verdana"/>
          <w:lang w:val="en-GB" w:eastAsia="zh-CN"/>
        </w:rPr>
        <w:t>rs (</w:t>
      </w:r>
      <w:proofErr w:type="spellStart"/>
      <w:r w:rsidRPr="008336E2">
        <w:rPr>
          <w:rFonts w:ascii="Verdana" w:hAnsi="Verdana"/>
          <w:lang w:val="en-GB" w:eastAsia="zh-CN"/>
        </w:rPr>
        <w:t>Leeper</w:t>
      </w:r>
      <w:proofErr w:type="spellEnd"/>
      <w:r w:rsidRPr="008336E2">
        <w:rPr>
          <w:rFonts w:ascii="Verdana" w:hAnsi="Verdana"/>
          <w:lang w:val="en-GB" w:eastAsia="zh-CN"/>
        </w:rPr>
        <w:t xml:space="preserve"> et al., 2015) and by comparing the two lower US average temperature signals (</w:t>
      </w:r>
      <w:proofErr w:type="spellStart"/>
      <w:r w:rsidRPr="008336E2">
        <w:rPr>
          <w:rFonts w:ascii="Verdana" w:hAnsi="Verdana"/>
          <w:lang w:val="en-GB" w:eastAsia="zh-CN"/>
        </w:rPr>
        <w:t>Hausfather</w:t>
      </w:r>
      <w:proofErr w:type="spellEnd"/>
      <w:r w:rsidRPr="008336E2">
        <w:rPr>
          <w:rFonts w:ascii="Verdana" w:hAnsi="Verdana"/>
          <w:lang w:val="en-GB" w:eastAsia="zh-CN"/>
        </w:rPr>
        <w:t xml:space="preserve"> et al., 2016). In countries with a high station density, such as the USA, statistical homogenization can remove a large part of any temperature trend biases (Williams et al., 2012), but if the signal-to-noise ratio (SNR) is lower the power of statistical homogenization quickly drops (Lindau and </w:t>
      </w:r>
      <w:proofErr w:type="spellStart"/>
      <w:r w:rsidRPr="008336E2">
        <w:rPr>
          <w:rFonts w:ascii="Verdana" w:hAnsi="Verdana"/>
          <w:lang w:val="en-GB" w:eastAsia="zh-CN"/>
        </w:rPr>
        <w:t>Venema</w:t>
      </w:r>
      <w:proofErr w:type="spellEnd"/>
      <w:r w:rsidRPr="008336E2">
        <w:rPr>
          <w:rFonts w:ascii="Verdana" w:hAnsi="Verdana"/>
          <w:lang w:val="en-GB" w:eastAsia="zh-CN"/>
        </w:rPr>
        <w:t>, submitted 2017). The SNR will be lower for networks with a lower station density and for other variables, such as precipitation, humidity, wind speed, cloud cover, insolation, etc. Those are the cases where reference stations bring most value.</w:t>
      </w:r>
    </w:p>
    <w:p w14:paraId="387B697A" w14:textId="77777777" w:rsidR="00710A27" w:rsidRPr="008336E2" w:rsidRDefault="00710A27" w:rsidP="004B74CE">
      <w:pPr>
        <w:jc w:val="both"/>
        <w:rPr>
          <w:rFonts w:ascii="Verdana" w:hAnsi="Verdana"/>
          <w:lang w:val="en-GB" w:eastAsia="zh-CN"/>
        </w:rPr>
      </w:pPr>
    </w:p>
    <w:p w14:paraId="1D13290C" w14:textId="401286A0" w:rsidR="00892034" w:rsidRDefault="00892034" w:rsidP="004B74CE">
      <w:pPr>
        <w:jc w:val="both"/>
        <w:rPr>
          <w:rFonts w:ascii="Verdana" w:hAnsi="Verdana"/>
          <w:lang w:val="en-GB" w:eastAsia="zh-CN"/>
        </w:rPr>
      </w:pPr>
      <w:r w:rsidRPr="008336E2">
        <w:rPr>
          <w:rFonts w:ascii="Verdana" w:hAnsi="Verdana"/>
          <w:lang w:val="en-GB" w:eastAsia="zh-CN"/>
        </w:rPr>
        <w:t xml:space="preserve">Because of the large uncertainty of station trends, it will require multiple comparisons to see any network-wide problems. For individual stations the uncertainty in the trends, even after statistical homogenization, is considerable. For example, in the benchmarking study by </w:t>
      </w:r>
      <w:proofErr w:type="spellStart"/>
      <w:r w:rsidRPr="008336E2">
        <w:rPr>
          <w:rFonts w:ascii="Verdana" w:hAnsi="Verdana"/>
          <w:lang w:val="en-GB" w:eastAsia="zh-CN"/>
        </w:rPr>
        <w:t>Venema</w:t>
      </w:r>
      <w:proofErr w:type="spellEnd"/>
      <w:r w:rsidRPr="008336E2">
        <w:rPr>
          <w:rFonts w:ascii="Verdana" w:hAnsi="Verdana"/>
          <w:lang w:val="en-GB" w:eastAsia="zh-CN"/>
        </w:rPr>
        <w:t xml:space="preserve"> et al. (2012) the best homogenization algorithms were able to reduce the temperature trend uncertainty down to 0.3°C per century and for precipitation to 7 mm per century for typical European networks. </w:t>
      </w:r>
    </w:p>
    <w:p w14:paraId="718A2C2F" w14:textId="77777777" w:rsidR="00710A27" w:rsidRPr="008336E2" w:rsidRDefault="00710A27" w:rsidP="004B74CE">
      <w:pPr>
        <w:jc w:val="both"/>
        <w:rPr>
          <w:rFonts w:ascii="Verdana" w:hAnsi="Verdana"/>
          <w:lang w:val="en-GB" w:eastAsia="zh-CN"/>
        </w:rPr>
      </w:pPr>
    </w:p>
    <w:p w14:paraId="031A73FA" w14:textId="77777777" w:rsidR="00892034" w:rsidRDefault="00892034" w:rsidP="004B74CE">
      <w:pPr>
        <w:jc w:val="both"/>
        <w:rPr>
          <w:rFonts w:ascii="Verdana" w:hAnsi="Verdana"/>
          <w:lang w:val="en-GB" w:eastAsia="zh-CN"/>
        </w:rPr>
      </w:pPr>
      <w:r w:rsidRPr="008336E2">
        <w:rPr>
          <w:rFonts w:ascii="Verdana" w:hAnsi="Verdana"/>
          <w:lang w:val="en-GB" w:eastAsia="zh-CN"/>
        </w:rPr>
        <w:t>For single non-reference stations, a nearby reference station can thus provide more accurate long-term trends. This benefit will be limited to stations that are expected to have a similar regional climate signal. Reference stations can also play a small role as homogeneous comparison (reference) stations in the homogenization of nearby stations, but for statistical homogenization strong cross-correlations are important and this role will thus be limited to a small number of other stations.</w:t>
      </w:r>
    </w:p>
    <w:p w14:paraId="5CCDF01F" w14:textId="77777777" w:rsidR="00710A27" w:rsidRPr="008336E2" w:rsidRDefault="00710A27" w:rsidP="004B74CE">
      <w:pPr>
        <w:jc w:val="both"/>
        <w:rPr>
          <w:rFonts w:ascii="Verdana" w:hAnsi="Verdana"/>
          <w:lang w:val="en-GB" w:eastAsia="zh-CN"/>
        </w:rPr>
      </w:pPr>
    </w:p>
    <w:p w14:paraId="28DFDD4B" w14:textId="77777777" w:rsidR="00892034" w:rsidRDefault="00892034" w:rsidP="004B74CE">
      <w:pPr>
        <w:jc w:val="both"/>
        <w:rPr>
          <w:rFonts w:ascii="Verdana" w:hAnsi="Verdana"/>
          <w:lang w:val="en-GB" w:eastAsia="zh-CN"/>
        </w:rPr>
      </w:pPr>
      <w:r w:rsidRPr="008336E2">
        <w:rPr>
          <w:rFonts w:ascii="Verdana" w:hAnsi="Verdana"/>
          <w:lang w:val="en-GB" w:eastAsia="zh-CN"/>
        </w:rPr>
        <w:t xml:space="preserve">Reference stations will not only have more accurate measurements, but also often higher resolution measurements and once the network is mature will observe more variables to get a complete view of the climate system. This allows for higher quality computations at reference stations that can be used to bias correct simpler computations in other stations. For example, </w:t>
      </w:r>
      <w:proofErr w:type="spellStart"/>
      <w:r w:rsidRPr="008336E2">
        <w:rPr>
          <w:rFonts w:ascii="Verdana" w:hAnsi="Verdana"/>
          <w:lang w:val="en-GB" w:eastAsia="zh-CN"/>
        </w:rPr>
        <w:t>Almorox</w:t>
      </w:r>
      <w:proofErr w:type="spellEnd"/>
      <w:r w:rsidRPr="008336E2">
        <w:rPr>
          <w:rFonts w:ascii="Verdana" w:hAnsi="Verdana"/>
          <w:lang w:val="en-GB" w:eastAsia="zh-CN"/>
        </w:rPr>
        <w:t xml:space="preserve"> and </w:t>
      </w:r>
      <w:proofErr w:type="spellStart"/>
      <w:r w:rsidRPr="008336E2">
        <w:rPr>
          <w:rFonts w:ascii="Verdana" w:hAnsi="Verdana"/>
          <w:lang w:val="en-GB" w:eastAsia="zh-CN"/>
        </w:rPr>
        <w:t>Griesser</w:t>
      </w:r>
      <w:proofErr w:type="spellEnd"/>
      <w:r w:rsidRPr="008336E2">
        <w:rPr>
          <w:rFonts w:ascii="Verdana" w:hAnsi="Verdana"/>
          <w:lang w:val="en-GB" w:eastAsia="zh-CN"/>
        </w:rPr>
        <w:t xml:space="preserve"> (2016) compute the evaporation with the Penman–</w:t>
      </w:r>
      <w:proofErr w:type="spellStart"/>
      <w:r w:rsidRPr="008336E2">
        <w:rPr>
          <w:rFonts w:ascii="Verdana" w:hAnsi="Verdana"/>
          <w:lang w:val="en-GB" w:eastAsia="zh-CN"/>
        </w:rPr>
        <w:t>Monteith</w:t>
      </w:r>
      <w:proofErr w:type="spellEnd"/>
      <w:r w:rsidRPr="008336E2">
        <w:rPr>
          <w:rFonts w:ascii="Verdana" w:hAnsi="Verdana"/>
          <w:lang w:val="en-GB" w:eastAsia="zh-CN"/>
        </w:rPr>
        <w:t xml:space="preserve"> equation in a small number of stations with comprehensive measurements to bias-correct evaporation estimates at other stations with the simpler Hargreaves–</w:t>
      </w:r>
      <w:proofErr w:type="spellStart"/>
      <w:r w:rsidRPr="008336E2">
        <w:rPr>
          <w:rFonts w:ascii="Verdana" w:hAnsi="Verdana"/>
          <w:lang w:val="en-GB" w:eastAsia="zh-CN"/>
        </w:rPr>
        <w:t>Samani</w:t>
      </w:r>
      <w:proofErr w:type="spellEnd"/>
      <w:r w:rsidRPr="008336E2">
        <w:rPr>
          <w:rFonts w:ascii="Verdana" w:hAnsi="Verdana"/>
          <w:lang w:val="en-GB" w:eastAsia="zh-CN"/>
        </w:rPr>
        <w:t xml:space="preserve"> equation. Somewhat similarly </w:t>
      </w:r>
      <w:proofErr w:type="spellStart"/>
      <w:r w:rsidRPr="008336E2">
        <w:rPr>
          <w:rFonts w:ascii="Verdana" w:hAnsi="Verdana"/>
          <w:lang w:val="en-GB" w:eastAsia="zh-CN"/>
        </w:rPr>
        <w:t>Vose</w:t>
      </w:r>
      <w:proofErr w:type="spellEnd"/>
      <w:r w:rsidRPr="008336E2">
        <w:rPr>
          <w:rFonts w:ascii="Verdana" w:hAnsi="Verdana"/>
          <w:lang w:val="en-GB" w:eastAsia="zh-CN"/>
        </w:rPr>
        <w:t xml:space="preserve"> et al. (2003) used a small subset of hourly measurements to compute time of observation biases for other stations having only daily measurements.</w:t>
      </w:r>
    </w:p>
    <w:p w14:paraId="6381C893" w14:textId="77777777" w:rsidR="00710A27" w:rsidRPr="008336E2" w:rsidRDefault="00710A27" w:rsidP="004B74CE">
      <w:pPr>
        <w:jc w:val="both"/>
        <w:rPr>
          <w:rFonts w:ascii="Verdana" w:hAnsi="Verdana"/>
          <w:lang w:val="en-GB" w:eastAsia="zh-CN"/>
        </w:rPr>
      </w:pPr>
    </w:p>
    <w:p w14:paraId="2F3944D1" w14:textId="77777777" w:rsidR="00892034" w:rsidRPr="008336E2" w:rsidRDefault="00892034" w:rsidP="004B74CE">
      <w:pPr>
        <w:jc w:val="both"/>
        <w:rPr>
          <w:rFonts w:ascii="Verdana" w:hAnsi="Verdana"/>
          <w:lang w:val="en-GB" w:eastAsia="zh-CN"/>
        </w:rPr>
      </w:pPr>
      <w:r w:rsidRPr="008336E2">
        <w:rPr>
          <w:rFonts w:ascii="Verdana" w:hAnsi="Verdana"/>
          <w:lang w:val="en-GB" w:eastAsia="zh-CN"/>
        </w:rPr>
        <w:t>The presence of a reference station may also improve the observation of the non-reference stations by facilitating the adoption of better protocols, as well as improved observational and organizational practices. Reference stations functioning as super sites can also be used to better test new instruments and thus improve the other networks.</w:t>
      </w:r>
    </w:p>
    <w:p w14:paraId="4311C3BE" w14:textId="77777777" w:rsidR="00892034" w:rsidRPr="008336E2" w:rsidRDefault="00892034" w:rsidP="004B74CE">
      <w:pPr>
        <w:jc w:val="both"/>
        <w:rPr>
          <w:rFonts w:ascii="Verdana" w:hAnsi="Verdana"/>
          <w:lang w:val="en-GB" w:eastAsia="zh-CN"/>
        </w:rPr>
      </w:pPr>
    </w:p>
    <w:p w14:paraId="50D7DD1D" w14:textId="77777777" w:rsidR="00710A27" w:rsidRDefault="00710A27">
      <w:pPr>
        <w:rPr>
          <w:rFonts w:ascii="Verdana" w:hAnsi="Verdana"/>
          <w:b/>
          <w:lang w:val="en-GB" w:eastAsia="zh-CN"/>
        </w:rPr>
      </w:pPr>
      <w:r>
        <w:rPr>
          <w:rFonts w:ascii="Verdana" w:hAnsi="Verdana"/>
          <w:b/>
          <w:lang w:val="en-GB" w:eastAsia="zh-CN"/>
        </w:rPr>
        <w:br w:type="page"/>
      </w:r>
    </w:p>
    <w:p w14:paraId="1B8F243F" w14:textId="04F89E26" w:rsidR="00892034" w:rsidRPr="004B74CE" w:rsidRDefault="00892034" w:rsidP="004B74CE">
      <w:pPr>
        <w:jc w:val="both"/>
        <w:rPr>
          <w:rFonts w:ascii="Verdana" w:hAnsi="Verdana"/>
          <w:b/>
          <w:lang w:val="en-GB" w:eastAsia="zh-CN"/>
        </w:rPr>
      </w:pPr>
      <w:r w:rsidRPr="004B74CE">
        <w:rPr>
          <w:rFonts w:ascii="Verdana" w:hAnsi="Verdana"/>
          <w:b/>
          <w:lang w:val="en-GB" w:eastAsia="zh-CN"/>
        </w:rPr>
        <w:lastRenderedPageBreak/>
        <w:t>References</w:t>
      </w:r>
    </w:p>
    <w:p w14:paraId="5D6E3EA8" w14:textId="77777777" w:rsidR="00892034" w:rsidRDefault="00892034" w:rsidP="004B74CE">
      <w:pPr>
        <w:jc w:val="both"/>
        <w:rPr>
          <w:rFonts w:ascii="Verdana" w:hAnsi="Verdana"/>
          <w:lang w:val="en-GB" w:eastAsia="zh-CN"/>
        </w:rPr>
      </w:pPr>
      <w:proofErr w:type="spellStart"/>
      <w:r w:rsidRPr="008336E2">
        <w:rPr>
          <w:rFonts w:ascii="Verdana" w:hAnsi="Verdana"/>
          <w:lang w:val="en-GB" w:eastAsia="zh-CN"/>
        </w:rPr>
        <w:t>Almorox</w:t>
      </w:r>
      <w:proofErr w:type="spellEnd"/>
      <w:r w:rsidRPr="008336E2">
        <w:rPr>
          <w:rFonts w:ascii="Verdana" w:hAnsi="Verdana"/>
          <w:lang w:val="en-GB" w:eastAsia="zh-CN"/>
        </w:rPr>
        <w:t xml:space="preserve">, Javier, Jürgen </w:t>
      </w:r>
      <w:proofErr w:type="spellStart"/>
      <w:r w:rsidRPr="008336E2">
        <w:rPr>
          <w:rFonts w:ascii="Verdana" w:hAnsi="Verdana"/>
          <w:lang w:val="en-GB" w:eastAsia="zh-CN"/>
        </w:rPr>
        <w:t>Grieser</w:t>
      </w:r>
      <w:proofErr w:type="spellEnd"/>
      <w:r w:rsidRPr="008336E2">
        <w:rPr>
          <w:rFonts w:ascii="Verdana" w:hAnsi="Verdana"/>
          <w:lang w:val="en-GB" w:eastAsia="zh-CN"/>
        </w:rPr>
        <w:t>, 2016: Calibration of the Hargreaves–</w:t>
      </w:r>
      <w:proofErr w:type="spellStart"/>
      <w:r w:rsidRPr="008336E2">
        <w:rPr>
          <w:rFonts w:ascii="Verdana" w:hAnsi="Verdana"/>
          <w:lang w:val="en-GB" w:eastAsia="zh-CN"/>
        </w:rPr>
        <w:t>Samani</w:t>
      </w:r>
      <w:proofErr w:type="spellEnd"/>
      <w:r w:rsidRPr="008336E2">
        <w:rPr>
          <w:rFonts w:ascii="Verdana" w:hAnsi="Verdana"/>
          <w:lang w:val="en-GB" w:eastAsia="zh-CN"/>
        </w:rPr>
        <w:t xml:space="preserve"> method for the calculation of reference evapotranspiration in different </w:t>
      </w:r>
      <w:proofErr w:type="spellStart"/>
      <w:r w:rsidRPr="008336E2">
        <w:rPr>
          <w:rFonts w:ascii="Verdana" w:hAnsi="Verdana"/>
          <w:lang w:val="en-GB" w:eastAsia="zh-CN"/>
        </w:rPr>
        <w:t>Köppen</w:t>
      </w:r>
      <w:proofErr w:type="spellEnd"/>
      <w:r w:rsidRPr="008336E2">
        <w:rPr>
          <w:rFonts w:ascii="Verdana" w:hAnsi="Verdana"/>
          <w:lang w:val="en-GB" w:eastAsia="zh-CN"/>
        </w:rPr>
        <w:t xml:space="preserve"> climate classes. </w:t>
      </w:r>
      <w:r w:rsidRPr="004B74CE">
        <w:rPr>
          <w:rFonts w:ascii="Verdana" w:hAnsi="Verdana"/>
          <w:i/>
          <w:lang w:val="en-GB" w:eastAsia="zh-CN"/>
        </w:rPr>
        <w:t>Hydrology Research</w:t>
      </w:r>
      <w:r w:rsidRPr="008336E2">
        <w:rPr>
          <w:rFonts w:ascii="Verdana" w:hAnsi="Verdana"/>
          <w:lang w:val="en-GB" w:eastAsia="zh-CN"/>
        </w:rPr>
        <w:t xml:space="preserve">, </w:t>
      </w:r>
      <w:r w:rsidRPr="004B74CE">
        <w:rPr>
          <w:rFonts w:ascii="Verdana" w:hAnsi="Verdana"/>
          <w:b/>
          <w:lang w:val="en-GB" w:eastAsia="zh-CN"/>
        </w:rPr>
        <w:t>47 (2)</w:t>
      </w:r>
      <w:r w:rsidRPr="008336E2">
        <w:rPr>
          <w:rFonts w:ascii="Verdana" w:hAnsi="Verdana"/>
          <w:lang w:val="en-GB" w:eastAsia="zh-CN"/>
        </w:rPr>
        <w:t xml:space="preserve"> 521-531; </w:t>
      </w:r>
      <w:proofErr w:type="spellStart"/>
      <w:r w:rsidRPr="008336E2">
        <w:rPr>
          <w:rFonts w:ascii="Verdana" w:hAnsi="Verdana"/>
          <w:lang w:val="en-GB" w:eastAsia="zh-CN"/>
        </w:rPr>
        <w:t>doi</w:t>
      </w:r>
      <w:proofErr w:type="spellEnd"/>
      <w:r w:rsidRPr="008336E2">
        <w:rPr>
          <w:rFonts w:ascii="Verdana" w:hAnsi="Verdana"/>
          <w:lang w:val="en-GB" w:eastAsia="zh-CN"/>
        </w:rPr>
        <w:t>: 10.2166/nh.2015.091.</w:t>
      </w:r>
    </w:p>
    <w:p w14:paraId="602E0A29" w14:textId="77777777" w:rsidR="00A55D2D" w:rsidRPr="008336E2" w:rsidRDefault="00A55D2D" w:rsidP="004B74CE">
      <w:pPr>
        <w:jc w:val="both"/>
        <w:rPr>
          <w:rFonts w:ascii="Verdana" w:hAnsi="Verdana"/>
          <w:lang w:val="en-GB" w:eastAsia="zh-CN"/>
        </w:rPr>
      </w:pPr>
    </w:p>
    <w:p w14:paraId="69668E97" w14:textId="77777777" w:rsidR="00892034" w:rsidRDefault="00892034" w:rsidP="004B74CE">
      <w:pPr>
        <w:jc w:val="both"/>
        <w:rPr>
          <w:rFonts w:ascii="Verdana" w:hAnsi="Verdana"/>
          <w:lang w:val="fr-CH" w:eastAsia="zh-CN"/>
        </w:rPr>
      </w:pPr>
      <w:proofErr w:type="spellStart"/>
      <w:r w:rsidRPr="008336E2">
        <w:rPr>
          <w:rFonts w:ascii="Verdana" w:hAnsi="Verdana"/>
          <w:lang w:val="en-GB" w:eastAsia="zh-CN"/>
        </w:rPr>
        <w:t>Hausfather</w:t>
      </w:r>
      <w:proofErr w:type="spellEnd"/>
      <w:r w:rsidRPr="008336E2">
        <w:rPr>
          <w:rFonts w:ascii="Verdana" w:hAnsi="Verdana"/>
          <w:lang w:val="en-GB" w:eastAsia="zh-CN"/>
        </w:rPr>
        <w:t xml:space="preserve"> Z, </w:t>
      </w:r>
      <w:proofErr w:type="spellStart"/>
      <w:r w:rsidRPr="008336E2">
        <w:rPr>
          <w:rFonts w:ascii="Verdana" w:hAnsi="Verdana"/>
          <w:lang w:val="en-GB" w:eastAsia="zh-CN"/>
        </w:rPr>
        <w:t>Cowtan</w:t>
      </w:r>
      <w:proofErr w:type="spellEnd"/>
      <w:r w:rsidRPr="008336E2">
        <w:rPr>
          <w:rFonts w:ascii="Verdana" w:hAnsi="Verdana"/>
          <w:lang w:val="en-GB" w:eastAsia="zh-CN"/>
        </w:rPr>
        <w:t xml:space="preserve"> K, </w:t>
      </w:r>
      <w:proofErr w:type="spellStart"/>
      <w:r w:rsidRPr="008336E2">
        <w:rPr>
          <w:rFonts w:ascii="Verdana" w:hAnsi="Verdana"/>
          <w:lang w:val="en-GB" w:eastAsia="zh-CN"/>
        </w:rPr>
        <w:t>Menne</w:t>
      </w:r>
      <w:proofErr w:type="spellEnd"/>
      <w:r w:rsidRPr="008336E2">
        <w:rPr>
          <w:rFonts w:ascii="Verdana" w:hAnsi="Verdana"/>
          <w:lang w:val="en-GB" w:eastAsia="zh-CN"/>
        </w:rPr>
        <w:t xml:space="preserve"> MJ, Williams Jr. CN. 2016. Evaluating the impact of U.S. Historical Climatology Network homogenization using the U.S. Climate Reference Network. </w:t>
      </w:r>
      <w:proofErr w:type="spellStart"/>
      <w:r w:rsidRPr="004B74CE">
        <w:rPr>
          <w:rFonts w:ascii="Verdana" w:hAnsi="Verdana"/>
          <w:i/>
          <w:lang w:val="fr-CH" w:eastAsia="zh-CN"/>
        </w:rPr>
        <w:t>Geophys</w:t>
      </w:r>
      <w:proofErr w:type="spellEnd"/>
      <w:r w:rsidRPr="004B74CE">
        <w:rPr>
          <w:rFonts w:ascii="Verdana" w:hAnsi="Verdana"/>
          <w:i/>
          <w:lang w:val="fr-CH" w:eastAsia="zh-CN"/>
        </w:rPr>
        <w:t xml:space="preserve">. </w:t>
      </w:r>
      <w:proofErr w:type="spellStart"/>
      <w:r w:rsidRPr="004B74CE">
        <w:rPr>
          <w:rFonts w:ascii="Verdana" w:hAnsi="Verdana"/>
          <w:i/>
          <w:lang w:val="fr-CH" w:eastAsia="zh-CN"/>
        </w:rPr>
        <w:t>Res</w:t>
      </w:r>
      <w:proofErr w:type="spellEnd"/>
      <w:r w:rsidRPr="004B74CE">
        <w:rPr>
          <w:rFonts w:ascii="Verdana" w:hAnsi="Verdana"/>
          <w:i/>
          <w:lang w:val="fr-CH" w:eastAsia="zh-CN"/>
        </w:rPr>
        <w:t xml:space="preserve">. </w:t>
      </w:r>
      <w:proofErr w:type="spellStart"/>
      <w:r w:rsidRPr="004B74CE">
        <w:rPr>
          <w:rFonts w:ascii="Verdana" w:hAnsi="Verdana"/>
          <w:i/>
          <w:lang w:val="fr-CH" w:eastAsia="zh-CN"/>
        </w:rPr>
        <w:t>Lett</w:t>
      </w:r>
      <w:proofErr w:type="spellEnd"/>
      <w:r w:rsidRPr="008336E2">
        <w:rPr>
          <w:rFonts w:ascii="Verdana" w:hAnsi="Verdana"/>
          <w:lang w:val="fr-CH" w:eastAsia="zh-CN"/>
        </w:rPr>
        <w:t xml:space="preserve">., </w:t>
      </w:r>
      <w:r w:rsidRPr="004B74CE">
        <w:rPr>
          <w:rFonts w:ascii="Verdana" w:hAnsi="Verdana"/>
          <w:b/>
          <w:lang w:val="fr-CH" w:eastAsia="zh-CN"/>
        </w:rPr>
        <w:t>43</w:t>
      </w:r>
      <w:r w:rsidRPr="008336E2">
        <w:rPr>
          <w:rFonts w:ascii="Verdana" w:hAnsi="Verdana"/>
          <w:lang w:val="fr-CH" w:eastAsia="zh-CN"/>
        </w:rPr>
        <w:t xml:space="preserve">, </w:t>
      </w:r>
      <w:proofErr w:type="spellStart"/>
      <w:r w:rsidRPr="008336E2">
        <w:rPr>
          <w:rFonts w:ascii="Verdana" w:hAnsi="Verdana"/>
          <w:lang w:val="fr-CH" w:eastAsia="zh-CN"/>
        </w:rPr>
        <w:t>doi</w:t>
      </w:r>
      <w:proofErr w:type="spellEnd"/>
      <w:r w:rsidRPr="008336E2">
        <w:rPr>
          <w:rFonts w:ascii="Verdana" w:hAnsi="Verdana"/>
          <w:lang w:val="fr-CH" w:eastAsia="zh-CN"/>
        </w:rPr>
        <w:t>: 10.1002/2015GL067640.</w:t>
      </w:r>
    </w:p>
    <w:p w14:paraId="6148B3D7" w14:textId="77777777" w:rsidR="00A55D2D" w:rsidRPr="008336E2" w:rsidRDefault="00A55D2D" w:rsidP="004B74CE">
      <w:pPr>
        <w:jc w:val="both"/>
        <w:rPr>
          <w:rFonts w:ascii="Verdana" w:hAnsi="Verdana"/>
          <w:lang w:val="fr-CH" w:eastAsia="zh-CN"/>
        </w:rPr>
      </w:pPr>
    </w:p>
    <w:p w14:paraId="1E7935B6" w14:textId="77777777" w:rsidR="00892034" w:rsidRDefault="00892034" w:rsidP="004B74CE">
      <w:pPr>
        <w:jc w:val="both"/>
        <w:rPr>
          <w:rFonts w:ascii="Verdana" w:hAnsi="Verdana"/>
          <w:lang w:val="en-GB" w:eastAsia="zh-CN"/>
        </w:rPr>
      </w:pPr>
      <w:proofErr w:type="spellStart"/>
      <w:r w:rsidRPr="008336E2">
        <w:rPr>
          <w:rFonts w:ascii="Verdana" w:hAnsi="Verdana"/>
          <w:lang w:val="fr-CH" w:eastAsia="zh-CN"/>
        </w:rPr>
        <w:t>Leeper</w:t>
      </w:r>
      <w:proofErr w:type="spellEnd"/>
      <w:r w:rsidRPr="008336E2">
        <w:rPr>
          <w:rFonts w:ascii="Verdana" w:hAnsi="Verdana"/>
          <w:lang w:val="fr-CH" w:eastAsia="zh-CN"/>
        </w:rPr>
        <w:t xml:space="preserve"> RD, Rennie J, </w:t>
      </w:r>
      <w:proofErr w:type="spellStart"/>
      <w:r w:rsidRPr="008336E2">
        <w:rPr>
          <w:rFonts w:ascii="Verdana" w:hAnsi="Verdana"/>
          <w:lang w:val="fr-CH" w:eastAsia="zh-CN"/>
        </w:rPr>
        <w:t>Palecki</w:t>
      </w:r>
      <w:proofErr w:type="spellEnd"/>
      <w:r w:rsidRPr="008336E2">
        <w:rPr>
          <w:rFonts w:ascii="Verdana" w:hAnsi="Verdana"/>
          <w:lang w:val="fr-CH" w:eastAsia="zh-CN"/>
        </w:rPr>
        <w:t xml:space="preserve"> MA. 2015. </w:t>
      </w:r>
      <w:r w:rsidRPr="008336E2">
        <w:rPr>
          <w:rFonts w:ascii="Verdana" w:hAnsi="Verdana"/>
          <w:lang w:val="en-GB" w:eastAsia="zh-CN"/>
        </w:rPr>
        <w:t xml:space="preserve">Observational perspectives from U.S. Climate Reference Network (USCRN) and Cooperative Observer Program (COOP) Network: Temperature and precipitation. </w:t>
      </w:r>
      <w:r w:rsidRPr="004B74CE">
        <w:rPr>
          <w:rFonts w:ascii="Verdana" w:hAnsi="Verdana"/>
          <w:i/>
          <w:lang w:val="en-GB" w:eastAsia="zh-CN"/>
        </w:rPr>
        <w:t>J. Atmos. Oceanic Technol.</w:t>
      </w:r>
      <w:r w:rsidRPr="008336E2">
        <w:rPr>
          <w:rFonts w:ascii="Verdana" w:hAnsi="Verdana"/>
          <w:lang w:val="en-GB" w:eastAsia="zh-CN"/>
        </w:rPr>
        <w:t xml:space="preserve">, </w:t>
      </w:r>
      <w:r w:rsidRPr="004B74CE">
        <w:rPr>
          <w:rFonts w:ascii="Verdana" w:hAnsi="Verdana"/>
          <w:b/>
          <w:lang w:val="en-GB" w:eastAsia="zh-CN"/>
        </w:rPr>
        <w:t>94</w:t>
      </w:r>
      <w:r w:rsidRPr="008336E2">
        <w:rPr>
          <w:rFonts w:ascii="Verdana" w:hAnsi="Verdana"/>
          <w:lang w:val="en-GB" w:eastAsia="zh-CN"/>
        </w:rPr>
        <w:t xml:space="preserve">, 703-721. </w:t>
      </w:r>
      <w:proofErr w:type="spellStart"/>
      <w:r w:rsidRPr="008336E2">
        <w:rPr>
          <w:rFonts w:ascii="Verdana" w:hAnsi="Verdana"/>
          <w:lang w:val="en-GB" w:eastAsia="zh-CN"/>
        </w:rPr>
        <w:t>doi</w:t>
      </w:r>
      <w:proofErr w:type="spellEnd"/>
      <w:r w:rsidRPr="008336E2">
        <w:rPr>
          <w:rFonts w:ascii="Verdana" w:hAnsi="Verdana"/>
          <w:lang w:val="en-GB" w:eastAsia="zh-CN"/>
        </w:rPr>
        <w:t>: 10.1175/JTECH-D-14-00172.1</w:t>
      </w:r>
    </w:p>
    <w:p w14:paraId="3D281CFE" w14:textId="77777777" w:rsidR="00A55D2D" w:rsidRPr="008336E2" w:rsidRDefault="00A55D2D" w:rsidP="004B74CE">
      <w:pPr>
        <w:jc w:val="both"/>
        <w:rPr>
          <w:rFonts w:ascii="Verdana" w:hAnsi="Verdana"/>
          <w:lang w:val="en-GB" w:eastAsia="zh-CN"/>
        </w:rPr>
      </w:pPr>
    </w:p>
    <w:p w14:paraId="2B0E4E73" w14:textId="77777777" w:rsidR="00892034" w:rsidRDefault="00892034" w:rsidP="004B74CE">
      <w:pPr>
        <w:jc w:val="both"/>
        <w:rPr>
          <w:rFonts w:ascii="Verdana" w:hAnsi="Verdana"/>
          <w:lang w:val="en-GB" w:eastAsia="zh-CN"/>
        </w:rPr>
      </w:pPr>
      <w:r w:rsidRPr="008336E2">
        <w:rPr>
          <w:rFonts w:ascii="Verdana" w:hAnsi="Verdana"/>
          <w:lang w:val="en-GB" w:eastAsia="zh-CN"/>
        </w:rPr>
        <w:t xml:space="preserve">Lindau, Ralf, and Victor </w:t>
      </w:r>
      <w:proofErr w:type="spellStart"/>
      <w:r w:rsidRPr="008336E2">
        <w:rPr>
          <w:rFonts w:ascii="Verdana" w:hAnsi="Verdana"/>
          <w:lang w:val="en-GB" w:eastAsia="zh-CN"/>
        </w:rPr>
        <w:t>Venema</w:t>
      </w:r>
      <w:proofErr w:type="spellEnd"/>
      <w:r w:rsidRPr="008336E2">
        <w:rPr>
          <w:rFonts w:ascii="Verdana" w:hAnsi="Verdana"/>
          <w:lang w:val="en-GB" w:eastAsia="zh-CN"/>
        </w:rPr>
        <w:t xml:space="preserve">. 2017: The Joint Influence of Break and Noise Variance on the Break Detection Capability in Time Series Homogenization. </w:t>
      </w:r>
      <w:proofErr w:type="spellStart"/>
      <w:r w:rsidRPr="008336E2">
        <w:rPr>
          <w:rFonts w:ascii="Verdana" w:hAnsi="Verdana"/>
          <w:lang w:val="en-GB" w:eastAsia="zh-CN"/>
        </w:rPr>
        <w:t>EarthArXiv</w:t>
      </w:r>
      <w:proofErr w:type="spellEnd"/>
      <w:r w:rsidRPr="008336E2">
        <w:rPr>
          <w:rFonts w:ascii="Verdana" w:hAnsi="Verdana"/>
          <w:lang w:val="en-GB" w:eastAsia="zh-CN"/>
        </w:rPr>
        <w:t xml:space="preserve">. Preprint, December 15. </w:t>
      </w:r>
      <w:proofErr w:type="spellStart"/>
      <w:r w:rsidRPr="008336E2">
        <w:rPr>
          <w:rFonts w:ascii="Verdana" w:hAnsi="Verdana"/>
          <w:lang w:val="en-GB" w:eastAsia="zh-CN"/>
        </w:rPr>
        <w:t>doi</w:t>
      </w:r>
      <w:proofErr w:type="spellEnd"/>
      <w:r w:rsidRPr="008336E2">
        <w:rPr>
          <w:rFonts w:ascii="Verdana" w:hAnsi="Verdana"/>
          <w:lang w:val="en-GB" w:eastAsia="zh-CN"/>
        </w:rPr>
        <w:t>: 10.17605/OSF.IO/MQAGW.</w:t>
      </w:r>
    </w:p>
    <w:p w14:paraId="46ED069A" w14:textId="77777777" w:rsidR="00A55D2D" w:rsidRPr="008336E2" w:rsidRDefault="00A55D2D" w:rsidP="004B74CE">
      <w:pPr>
        <w:jc w:val="both"/>
        <w:rPr>
          <w:rFonts w:ascii="Verdana" w:hAnsi="Verdana"/>
          <w:lang w:val="en-GB" w:eastAsia="zh-CN"/>
        </w:rPr>
      </w:pPr>
    </w:p>
    <w:p w14:paraId="5EE4689E" w14:textId="77777777" w:rsidR="00892034" w:rsidRDefault="00892034" w:rsidP="004B74CE">
      <w:pPr>
        <w:jc w:val="both"/>
        <w:rPr>
          <w:rFonts w:ascii="Verdana" w:hAnsi="Verdana"/>
          <w:lang w:val="en-GB" w:eastAsia="zh-CN"/>
        </w:rPr>
      </w:pPr>
      <w:r w:rsidRPr="008336E2">
        <w:rPr>
          <w:rFonts w:ascii="Verdana" w:hAnsi="Verdana"/>
          <w:lang w:val="en-GB" w:eastAsia="zh-CN"/>
        </w:rPr>
        <w:t xml:space="preserve">Noh YC, </w:t>
      </w:r>
      <w:proofErr w:type="spellStart"/>
      <w:r w:rsidRPr="008336E2">
        <w:rPr>
          <w:rFonts w:ascii="Verdana" w:hAnsi="Verdana"/>
          <w:lang w:val="en-GB" w:eastAsia="zh-CN"/>
        </w:rPr>
        <w:t>Sohn</w:t>
      </w:r>
      <w:proofErr w:type="spellEnd"/>
      <w:r w:rsidRPr="008336E2">
        <w:rPr>
          <w:rFonts w:ascii="Verdana" w:hAnsi="Verdana"/>
          <w:lang w:val="en-GB" w:eastAsia="zh-CN"/>
        </w:rPr>
        <w:t xml:space="preserve"> BJ, Kim Y, </w:t>
      </w:r>
      <w:proofErr w:type="spellStart"/>
      <w:r w:rsidRPr="008336E2">
        <w:rPr>
          <w:rFonts w:ascii="Verdana" w:hAnsi="Verdana"/>
          <w:lang w:val="en-GB" w:eastAsia="zh-CN"/>
        </w:rPr>
        <w:t>Joo</w:t>
      </w:r>
      <w:proofErr w:type="spellEnd"/>
      <w:r w:rsidRPr="008336E2">
        <w:rPr>
          <w:rFonts w:ascii="Verdana" w:hAnsi="Verdana"/>
          <w:lang w:val="en-GB" w:eastAsia="zh-CN"/>
        </w:rPr>
        <w:t xml:space="preserve"> S, Bell W. 2016. Evaluation of Temperature and Humidity Profiles of Unified Model and ECMWF Analyses Using GRUAN Radiosonde Observations. </w:t>
      </w:r>
      <w:r w:rsidRPr="004B74CE">
        <w:rPr>
          <w:rFonts w:ascii="Verdana" w:hAnsi="Verdana"/>
          <w:i/>
          <w:lang w:val="en-GB" w:eastAsia="zh-CN"/>
        </w:rPr>
        <w:t>Atmosphere</w:t>
      </w:r>
      <w:r w:rsidRPr="008336E2">
        <w:rPr>
          <w:rFonts w:ascii="Verdana" w:hAnsi="Verdana"/>
          <w:lang w:val="en-GB" w:eastAsia="zh-CN"/>
        </w:rPr>
        <w:t xml:space="preserve">, </w:t>
      </w:r>
      <w:r w:rsidRPr="004B74CE">
        <w:rPr>
          <w:rFonts w:ascii="Verdana" w:hAnsi="Verdana"/>
          <w:b/>
          <w:lang w:val="en-GB" w:eastAsia="zh-CN"/>
        </w:rPr>
        <w:t>7</w:t>
      </w:r>
      <w:r w:rsidRPr="008336E2">
        <w:rPr>
          <w:rFonts w:ascii="Verdana" w:hAnsi="Verdana"/>
          <w:lang w:val="en-GB" w:eastAsia="zh-CN"/>
        </w:rPr>
        <w:t>, 94.</w:t>
      </w:r>
    </w:p>
    <w:p w14:paraId="0E2322FB" w14:textId="77777777" w:rsidR="00A55D2D" w:rsidRPr="008336E2" w:rsidRDefault="00A55D2D" w:rsidP="004B74CE">
      <w:pPr>
        <w:jc w:val="both"/>
        <w:rPr>
          <w:rFonts w:ascii="Verdana" w:hAnsi="Verdana"/>
          <w:lang w:val="en-GB" w:eastAsia="zh-CN"/>
        </w:rPr>
      </w:pPr>
    </w:p>
    <w:p w14:paraId="7B8E633D" w14:textId="77777777" w:rsidR="00892034" w:rsidRDefault="00892034" w:rsidP="004B74CE">
      <w:pPr>
        <w:jc w:val="both"/>
        <w:rPr>
          <w:rFonts w:ascii="Verdana" w:hAnsi="Verdana"/>
          <w:lang w:val="en-GB" w:eastAsia="zh-CN"/>
        </w:rPr>
      </w:pPr>
      <w:r w:rsidRPr="008336E2">
        <w:rPr>
          <w:rFonts w:ascii="Verdana" w:hAnsi="Verdana"/>
          <w:lang w:val="en-GB" w:eastAsia="zh-CN"/>
        </w:rPr>
        <w:t xml:space="preserve">Thorne, P. W., Madonna, F., Schulz, J., Oakley, T., </w:t>
      </w:r>
      <w:proofErr w:type="spellStart"/>
      <w:r w:rsidRPr="008336E2">
        <w:rPr>
          <w:rFonts w:ascii="Verdana" w:hAnsi="Verdana"/>
          <w:lang w:val="en-GB" w:eastAsia="zh-CN"/>
        </w:rPr>
        <w:t>Ingleby</w:t>
      </w:r>
      <w:proofErr w:type="spellEnd"/>
      <w:r w:rsidRPr="008336E2">
        <w:rPr>
          <w:rFonts w:ascii="Verdana" w:hAnsi="Verdana"/>
          <w:lang w:val="en-GB" w:eastAsia="zh-CN"/>
        </w:rPr>
        <w:t xml:space="preserve">, B., </w:t>
      </w:r>
      <w:proofErr w:type="spellStart"/>
      <w:r w:rsidRPr="008336E2">
        <w:rPr>
          <w:rFonts w:ascii="Verdana" w:hAnsi="Verdana"/>
          <w:lang w:val="en-GB" w:eastAsia="zh-CN"/>
        </w:rPr>
        <w:t>Rosoldi</w:t>
      </w:r>
      <w:proofErr w:type="spellEnd"/>
      <w:r w:rsidRPr="008336E2">
        <w:rPr>
          <w:rFonts w:ascii="Verdana" w:hAnsi="Verdana"/>
          <w:lang w:val="en-GB" w:eastAsia="zh-CN"/>
        </w:rPr>
        <w:t xml:space="preserve">, M., </w:t>
      </w:r>
      <w:proofErr w:type="spellStart"/>
      <w:r w:rsidRPr="008336E2">
        <w:rPr>
          <w:rFonts w:ascii="Verdana" w:hAnsi="Verdana"/>
          <w:lang w:val="en-GB" w:eastAsia="zh-CN"/>
        </w:rPr>
        <w:t>Tramutola</w:t>
      </w:r>
      <w:proofErr w:type="spellEnd"/>
      <w:r w:rsidRPr="008336E2">
        <w:rPr>
          <w:rFonts w:ascii="Verdana" w:hAnsi="Verdana"/>
          <w:lang w:val="en-GB" w:eastAsia="zh-CN"/>
        </w:rPr>
        <w:t xml:space="preserve">, E., </w:t>
      </w:r>
      <w:proofErr w:type="spellStart"/>
      <w:r w:rsidRPr="008336E2">
        <w:rPr>
          <w:rFonts w:ascii="Verdana" w:hAnsi="Verdana"/>
          <w:lang w:val="en-GB" w:eastAsia="zh-CN"/>
        </w:rPr>
        <w:t>Arola</w:t>
      </w:r>
      <w:proofErr w:type="spellEnd"/>
      <w:r w:rsidRPr="008336E2">
        <w:rPr>
          <w:rFonts w:ascii="Verdana" w:hAnsi="Verdana"/>
          <w:lang w:val="en-GB" w:eastAsia="zh-CN"/>
        </w:rPr>
        <w:t xml:space="preserve">, A., </w:t>
      </w:r>
      <w:proofErr w:type="spellStart"/>
      <w:r w:rsidRPr="008336E2">
        <w:rPr>
          <w:rFonts w:ascii="Verdana" w:hAnsi="Verdana"/>
          <w:lang w:val="en-GB" w:eastAsia="zh-CN"/>
        </w:rPr>
        <w:t>Buschmann</w:t>
      </w:r>
      <w:proofErr w:type="spellEnd"/>
      <w:r w:rsidRPr="008336E2">
        <w:rPr>
          <w:rFonts w:ascii="Verdana" w:hAnsi="Verdana"/>
          <w:lang w:val="en-GB" w:eastAsia="zh-CN"/>
        </w:rPr>
        <w:t xml:space="preserve">, M., </w:t>
      </w:r>
      <w:proofErr w:type="spellStart"/>
      <w:r w:rsidRPr="008336E2">
        <w:rPr>
          <w:rFonts w:ascii="Verdana" w:hAnsi="Verdana"/>
          <w:lang w:val="en-GB" w:eastAsia="zh-CN"/>
        </w:rPr>
        <w:t>Mikalsen</w:t>
      </w:r>
      <w:proofErr w:type="spellEnd"/>
      <w:r w:rsidRPr="008336E2">
        <w:rPr>
          <w:rFonts w:ascii="Verdana" w:hAnsi="Verdana"/>
          <w:lang w:val="en-GB" w:eastAsia="zh-CN"/>
        </w:rPr>
        <w:t xml:space="preserve">, A. C., Davy, R., </w:t>
      </w:r>
      <w:proofErr w:type="spellStart"/>
      <w:r w:rsidRPr="008336E2">
        <w:rPr>
          <w:rFonts w:ascii="Verdana" w:hAnsi="Verdana"/>
          <w:lang w:val="en-GB" w:eastAsia="zh-CN"/>
        </w:rPr>
        <w:t>Voces</w:t>
      </w:r>
      <w:proofErr w:type="spellEnd"/>
      <w:r w:rsidRPr="008336E2">
        <w:rPr>
          <w:rFonts w:ascii="Verdana" w:hAnsi="Verdana"/>
          <w:lang w:val="en-GB" w:eastAsia="zh-CN"/>
        </w:rPr>
        <w:t xml:space="preserve">, C., </w:t>
      </w:r>
      <w:proofErr w:type="spellStart"/>
      <w:r w:rsidRPr="008336E2">
        <w:rPr>
          <w:rFonts w:ascii="Verdana" w:hAnsi="Verdana"/>
          <w:lang w:val="en-GB" w:eastAsia="zh-CN"/>
        </w:rPr>
        <w:t>Kreher</w:t>
      </w:r>
      <w:proofErr w:type="spellEnd"/>
      <w:r w:rsidRPr="008336E2">
        <w:rPr>
          <w:rFonts w:ascii="Verdana" w:hAnsi="Verdana"/>
          <w:lang w:val="en-GB" w:eastAsia="zh-CN"/>
        </w:rPr>
        <w:t xml:space="preserve">, K., De </w:t>
      </w:r>
      <w:proofErr w:type="spellStart"/>
      <w:r w:rsidRPr="008336E2">
        <w:rPr>
          <w:rFonts w:ascii="Verdana" w:hAnsi="Verdana"/>
          <w:lang w:val="en-GB" w:eastAsia="zh-CN"/>
        </w:rPr>
        <w:t>Maziere</w:t>
      </w:r>
      <w:proofErr w:type="spellEnd"/>
      <w:r w:rsidRPr="008336E2">
        <w:rPr>
          <w:rFonts w:ascii="Verdana" w:hAnsi="Verdana"/>
          <w:lang w:val="en-GB" w:eastAsia="zh-CN"/>
        </w:rPr>
        <w:t xml:space="preserve">, M., and </w:t>
      </w:r>
      <w:proofErr w:type="spellStart"/>
      <w:r w:rsidRPr="008336E2">
        <w:rPr>
          <w:rFonts w:ascii="Verdana" w:hAnsi="Verdana"/>
          <w:lang w:val="en-GB" w:eastAsia="zh-CN"/>
        </w:rPr>
        <w:t>Pappalardo</w:t>
      </w:r>
      <w:proofErr w:type="spellEnd"/>
      <w:r w:rsidRPr="008336E2">
        <w:rPr>
          <w:rFonts w:ascii="Verdana" w:hAnsi="Verdana"/>
          <w:lang w:val="en-GB" w:eastAsia="zh-CN"/>
        </w:rPr>
        <w:t xml:space="preserve">, G., 2017a: Making better sense of the mosaic of environmental measurement networks: a system-of-systems approach and quantitative assessment, </w:t>
      </w:r>
      <w:proofErr w:type="spellStart"/>
      <w:r w:rsidRPr="004B74CE">
        <w:rPr>
          <w:rFonts w:ascii="Verdana" w:hAnsi="Verdana"/>
          <w:i/>
          <w:lang w:val="en-GB" w:eastAsia="zh-CN"/>
        </w:rPr>
        <w:t>Geosci</w:t>
      </w:r>
      <w:proofErr w:type="spellEnd"/>
      <w:r w:rsidRPr="004B74CE">
        <w:rPr>
          <w:rFonts w:ascii="Verdana" w:hAnsi="Verdana"/>
          <w:i/>
          <w:lang w:val="en-GB" w:eastAsia="zh-CN"/>
        </w:rPr>
        <w:t xml:space="preserve">. </w:t>
      </w:r>
      <w:proofErr w:type="spellStart"/>
      <w:r w:rsidRPr="004B74CE">
        <w:rPr>
          <w:rFonts w:ascii="Verdana" w:hAnsi="Verdana"/>
          <w:i/>
          <w:lang w:val="en-GB" w:eastAsia="zh-CN"/>
        </w:rPr>
        <w:t>Instrum</w:t>
      </w:r>
      <w:proofErr w:type="spellEnd"/>
      <w:r w:rsidRPr="004B74CE">
        <w:rPr>
          <w:rFonts w:ascii="Verdana" w:hAnsi="Verdana"/>
          <w:i/>
          <w:lang w:val="en-GB" w:eastAsia="zh-CN"/>
        </w:rPr>
        <w:t>. Method. Data Syst.</w:t>
      </w:r>
      <w:r w:rsidRPr="008336E2">
        <w:rPr>
          <w:rFonts w:ascii="Verdana" w:hAnsi="Verdana"/>
          <w:lang w:val="en-GB" w:eastAsia="zh-CN"/>
        </w:rPr>
        <w:t xml:space="preserve">, </w:t>
      </w:r>
      <w:r w:rsidRPr="004B74CE">
        <w:rPr>
          <w:rFonts w:ascii="Verdana" w:hAnsi="Verdana"/>
          <w:b/>
          <w:lang w:val="en-GB" w:eastAsia="zh-CN"/>
        </w:rPr>
        <w:t>6</w:t>
      </w:r>
      <w:r w:rsidRPr="008336E2">
        <w:rPr>
          <w:rFonts w:ascii="Verdana" w:hAnsi="Verdana"/>
          <w:lang w:val="en-GB" w:eastAsia="zh-CN"/>
        </w:rPr>
        <w:t xml:space="preserve">, 453-472, </w:t>
      </w:r>
      <w:proofErr w:type="spellStart"/>
      <w:r w:rsidRPr="008336E2">
        <w:rPr>
          <w:rFonts w:ascii="Verdana" w:hAnsi="Verdana"/>
          <w:lang w:val="en-GB" w:eastAsia="zh-CN"/>
        </w:rPr>
        <w:t>doi</w:t>
      </w:r>
      <w:proofErr w:type="spellEnd"/>
      <w:r w:rsidRPr="008336E2">
        <w:rPr>
          <w:rFonts w:ascii="Verdana" w:hAnsi="Verdana"/>
          <w:lang w:val="en-GB" w:eastAsia="zh-CN"/>
        </w:rPr>
        <w:t>: 10.5194/gi-6-453-2017, 2017.</w:t>
      </w:r>
    </w:p>
    <w:p w14:paraId="7501B346" w14:textId="77777777" w:rsidR="00A55D2D" w:rsidRPr="008336E2" w:rsidRDefault="00A55D2D" w:rsidP="004B74CE">
      <w:pPr>
        <w:jc w:val="both"/>
        <w:rPr>
          <w:rFonts w:ascii="Verdana" w:hAnsi="Verdana"/>
          <w:lang w:val="en-GB" w:eastAsia="zh-CN"/>
        </w:rPr>
      </w:pPr>
    </w:p>
    <w:p w14:paraId="2082264E" w14:textId="77777777" w:rsidR="00892034" w:rsidRDefault="00892034" w:rsidP="004B74CE">
      <w:pPr>
        <w:jc w:val="both"/>
        <w:rPr>
          <w:rFonts w:ascii="Verdana" w:hAnsi="Verdana"/>
          <w:lang w:val="en-GB" w:eastAsia="zh-CN"/>
        </w:rPr>
      </w:pPr>
      <w:r w:rsidRPr="008336E2">
        <w:rPr>
          <w:rFonts w:ascii="Verdana" w:hAnsi="Verdana"/>
          <w:lang w:val="en-GB" w:eastAsia="zh-CN"/>
        </w:rPr>
        <w:t xml:space="preserve">Thorne, P.W. et al., 2017b: Towards a global land surface climate fiducial reference measurements network. </w:t>
      </w:r>
      <w:r w:rsidRPr="004B74CE">
        <w:rPr>
          <w:rFonts w:ascii="Verdana" w:hAnsi="Verdana"/>
          <w:i/>
          <w:lang w:val="en-GB" w:eastAsia="zh-CN"/>
        </w:rPr>
        <w:t>International Journal of Climatology</w:t>
      </w:r>
      <w:r w:rsidRPr="008336E2">
        <w:rPr>
          <w:rFonts w:ascii="Verdana" w:hAnsi="Verdana"/>
          <w:lang w:val="en-GB" w:eastAsia="zh-CN"/>
        </w:rPr>
        <w:t>, submitted.</w:t>
      </w:r>
    </w:p>
    <w:p w14:paraId="60F4D822" w14:textId="77777777" w:rsidR="00ED387F" w:rsidRPr="008336E2" w:rsidRDefault="00ED387F" w:rsidP="004B74CE">
      <w:pPr>
        <w:jc w:val="both"/>
        <w:rPr>
          <w:rFonts w:ascii="Verdana" w:hAnsi="Verdana"/>
          <w:lang w:val="en-GB" w:eastAsia="zh-CN"/>
        </w:rPr>
      </w:pPr>
    </w:p>
    <w:p w14:paraId="3C043DA7" w14:textId="77777777" w:rsidR="00892034" w:rsidRDefault="00892034" w:rsidP="004B74CE">
      <w:pPr>
        <w:jc w:val="both"/>
        <w:rPr>
          <w:rFonts w:ascii="Verdana" w:hAnsi="Verdana"/>
          <w:lang w:val="en-GB" w:eastAsia="zh-CN"/>
        </w:rPr>
      </w:pPr>
      <w:proofErr w:type="spellStart"/>
      <w:r w:rsidRPr="008336E2">
        <w:rPr>
          <w:rFonts w:ascii="Verdana" w:hAnsi="Verdana"/>
          <w:lang w:val="en-GB" w:eastAsia="zh-CN"/>
        </w:rPr>
        <w:t>Venema</w:t>
      </w:r>
      <w:proofErr w:type="spellEnd"/>
      <w:r w:rsidRPr="008336E2">
        <w:rPr>
          <w:rFonts w:ascii="Verdana" w:hAnsi="Verdana"/>
          <w:lang w:val="en-GB" w:eastAsia="zh-CN"/>
        </w:rPr>
        <w:t xml:space="preserve"> VKC et al. 2012. Benchmarking homogenization algorithms for monthly data. </w:t>
      </w:r>
      <w:proofErr w:type="spellStart"/>
      <w:r w:rsidRPr="004B74CE">
        <w:rPr>
          <w:rFonts w:ascii="Verdana" w:hAnsi="Verdana"/>
          <w:i/>
          <w:lang w:val="en-GB" w:eastAsia="zh-CN"/>
        </w:rPr>
        <w:t>Clim</w:t>
      </w:r>
      <w:proofErr w:type="spellEnd"/>
      <w:r w:rsidRPr="004B74CE">
        <w:rPr>
          <w:rFonts w:ascii="Verdana" w:hAnsi="Verdana"/>
          <w:i/>
          <w:lang w:val="en-GB" w:eastAsia="zh-CN"/>
        </w:rPr>
        <w:t>. Past</w:t>
      </w:r>
      <w:r w:rsidRPr="008336E2">
        <w:rPr>
          <w:rFonts w:ascii="Verdana" w:hAnsi="Verdana"/>
          <w:lang w:val="en-GB" w:eastAsia="zh-CN"/>
        </w:rPr>
        <w:t xml:space="preserve">, </w:t>
      </w:r>
      <w:r w:rsidRPr="004B74CE">
        <w:rPr>
          <w:rFonts w:ascii="Verdana" w:hAnsi="Verdana"/>
          <w:b/>
          <w:lang w:val="en-GB" w:eastAsia="zh-CN"/>
        </w:rPr>
        <w:t>8</w:t>
      </w:r>
      <w:r w:rsidRPr="008336E2">
        <w:rPr>
          <w:rFonts w:ascii="Verdana" w:hAnsi="Verdana"/>
          <w:lang w:val="en-GB" w:eastAsia="zh-CN"/>
        </w:rPr>
        <w:t>, 89-115, https://doi.org/10.5194/cp-8-89-2012, 2012.</w:t>
      </w:r>
    </w:p>
    <w:p w14:paraId="5D477831" w14:textId="77777777" w:rsidR="00A55D2D" w:rsidRPr="008336E2" w:rsidRDefault="00A55D2D" w:rsidP="004B74CE">
      <w:pPr>
        <w:jc w:val="both"/>
        <w:rPr>
          <w:rFonts w:ascii="Verdana" w:hAnsi="Verdana"/>
          <w:lang w:val="en-GB" w:eastAsia="zh-CN"/>
        </w:rPr>
      </w:pPr>
    </w:p>
    <w:p w14:paraId="09BDF5CE" w14:textId="77777777" w:rsidR="00892034" w:rsidRDefault="00892034" w:rsidP="004B74CE">
      <w:pPr>
        <w:jc w:val="both"/>
        <w:rPr>
          <w:rFonts w:ascii="Verdana" w:hAnsi="Verdana"/>
          <w:lang w:val="en-GB" w:eastAsia="zh-CN"/>
        </w:rPr>
      </w:pPr>
      <w:proofErr w:type="spellStart"/>
      <w:r w:rsidRPr="008336E2">
        <w:rPr>
          <w:rFonts w:ascii="Verdana" w:hAnsi="Verdana"/>
          <w:lang w:val="en-GB" w:eastAsia="zh-CN"/>
        </w:rPr>
        <w:t>Vose</w:t>
      </w:r>
      <w:proofErr w:type="spellEnd"/>
      <w:r w:rsidRPr="008336E2">
        <w:rPr>
          <w:rFonts w:ascii="Verdana" w:hAnsi="Verdana"/>
          <w:lang w:val="en-GB" w:eastAsia="zh-CN"/>
        </w:rPr>
        <w:t xml:space="preserve">, Russell S., Claude N. Williams Jr., Thomas C. Peterson, Thomas R. Karl, and David R. Easterling, 2003: An evaluation of the time of observation bias adjustment in the U.S. Historical Climatology Network. </w:t>
      </w:r>
      <w:proofErr w:type="spellStart"/>
      <w:r w:rsidRPr="004B74CE">
        <w:rPr>
          <w:rFonts w:ascii="Verdana" w:hAnsi="Verdana"/>
          <w:i/>
          <w:lang w:val="en-GB" w:eastAsia="zh-CN"/>
        </w:rPr>
        <w:t>Geophys</w:t>
      </w:r>
      <w:proofErr w:type="spellEnd"/>
      <w:r w:rsidRPr="004B74CE">
        <w:rPr>
          <w:rFonts w:ascii="Verdana" w:hAnsi="Verdana"/>
          <w:i/>
          <w:lang w:val="en-GB" w:eastAsia="zh-CN"/>
        </w:rPr>
        <w:t>. Res. Lett</w:t>
      </w:r>
      <w:r w:rsidRPr="008336E2">
        <w:rPr>
          <w:rFonts w:ascii="Verdana" w:hAnsi="Verdana"/>
          <w:lang w:val="en-GB" w:eastAsia="zh-CN"/>
        </w:rPr>
        <w:t xml:space="preserve">., </w:t>
      </w:r>
      <w:r w:rsidRPr="004B74CE">
        <w:rPr>
          <w:rFonts w:ascii="Verdana" w:hAnsi="Verdana"/>
          <w:b/>
          <w:lang w:val="en-GB" w:eastAsia="zh-CN"/>
        </w:rPr>
        <w:t>30</w:t>
      </w:r>
      <w:r w:rsidRPr="008336E2">
        <w:rPr>
          <w:rFonts w:ascii="Verdana" w:hAnsi="Verdana"/>
          <w:lang w:val="en-GB" w:eastAsia="zh-CN"/>
        </w:rPr>
        <w:t xml:space="preserve">, no. 20, 2046, </w:t>
      </w:r>
      <w:proofErr w:type="spellStart"/>
      <w:r w:rsidRPr="008336E2">
        <w:rPr>
          <w:rFonts w:ascii="Verdana" w:hAnsi="Verdana"/>
          <w:lang w:val="en-GB" w:eastAsia="zh-CN"/>
        </w:rPr>
        <w:t>doi</w:t>
      </w:r>
      <w:proofErr w:type="spellEnd"/>
      <w:r w:rsidRPr="008336E2">
        <w:rPr>
          <w:rFonts w:ascii="Verdana" w:hAnsi="Verdana"/>
          <w:lang w:val="en-GB" w:eastAsia="zh-CN"/>
        </w:rPr>
        <w:t>: 10.1029/2003GL018111.</w:t>
      </w:r>
    </w:p>
    <w:p w14:paraId="19DAE212" w14:textId="77777777" w:rsidR="00A55D2D" w:rsidRPr="008336E2" w:rsidRDefault="00A55D2D" w:rsidP="004B74CE">
      <w:pPr>
        <w:jc w:val="both"/>
        <w:rPr>
          <w:rFonts w:ascii="Verdana" w:hAnsi="Verdana"/>
          <w:lang w:val="en-GB" w:eastAsia="zh-CN"/>
        </w:rPr>
      </w:pPr>
    </w:p>
    <w:p w14:paraId="578B93E9" w14:textId="77777777" w:rsidR="00892034" w:rsidRPr="008336E2" w:rsidRDefault="00892034" w:rsidP="004B74CE">
      <w:pPr>
        <w:jc w:val="both"/>
        <w:rPr>
          <w:rFonts w:ascii="Verdana" w:hAnsi="Verdana"/>
          <w:lang w:val="en-GB" w:eastAsia="zh-CN"/>
        </w:rPr>
      </w:pPr>
      <w:r w:rsidRPr="008336E2">
        <w:rPr>
          <w:rFonts w:ascii="Verdana" w:hAnsi="Verdana"/>
          <w:lang w:val="en-GB" w:eastAsia="zh-CN"/>
        </w:rPr>
        <w:t xml:space="preserve">Williams CN, </w:t>
      </w:r>
      <w:proofErr w:type="spellStart"/>
      <w:r w:rsidRPr="008336E2">
        <w:rPr>
          <w:rFonts w:ascii="Verdana" w:hAnsi="Verdana"/>
          <w:lang w:val="en-GB" w:eastAsia="zh-CN"/>
        </w:rPr>
        <w:t>Menne</w:t>
      </w:r>
      <w:proofErr w:type="spellEnd"/>
      <w:r w:rsidRPr="008336E2">
        <w:rPr>
          <w:rFonts w:ascii="Verdana" w:hAnsi="Verdana"/>
          <w:lang w:val="en-GB" w:eastAsia="zh-CN"/>
        </w:rPr>
        <w:t xml:space="preserve"> MJ, Thorne PW. 2012. Benchmarking the performance of pairwise homogenization of surface temperatures in the United States. </w:t>
      </w:r>
      <w:r w:rsidRPr="004B74CE">
        <w:rPr>
          <w:rFonts w:ascii="Verdana" w:hAnsi="Verdana"/>
          <w:i/>
          <w:lang w:val="en-GB" w:eastAsia="zh-CN"/>
        </w:rPr>
        <w:t xml:space="preserve">J. </w:t>
      </w:r>
      <w:proofErr w:type="spellStart"/>
      <w:r w:rsidRPr="004B74CE">
        <w:rPr>
          <w:rFonts w:ascii="Verdana" w:hAnsi="Verdana"/>
          <w:i/>
          <w:lang w:val="en-GB" w:eastAsia="zh-CN"/>
        </w:rPr>
        <w:t>Geophys</w:t>
      </w:r>
      <w:proofErr w:type="spellEnd"/>
      <w:r w:rsidRPr="004B74CE">
        <w:rPr>
          <w:rFonts w:ascii="Verdana" w:hAnsi="Verdana"/>
          <w:i/>
          <w:lang w:val="en-GB" w:eastAsia="zh-CN"/>
        </w:rPr>
        <w:t>. Res</w:t>
      </w:r>
      <w:r w:rsidRPr="008336E2">
        <w:rPr>
          <w:rFonts w:ascii="Verdana" w:hAnsi="Verdana"/>
          <w:lang w:val="en-GB" w:eastAsia="zh-CN"/>
        </w:rPr>
        <w:t xml:space="preserve">., </w:t>
      </w:r>
      <w:r w:rsidRPr="004B74CE">
        <w:rPr>
          <w:rFonts w:ascii="Verdana" w:hAnsi="Verdana"/>
          <w:b/>
          <w:lang w:val="en-GB" w:eastAsia="zh-CN"/>
        </w:rPr>
        <w:t>117</w:t>
      </w:r>
      <w:r w:rsidRPr="008336E2">
        <w:rPr>
          <w:rFonts w:ascii="Verdana" w:hAnsi="Verdana"/>
          <w:lang w:val="en-GB" w:eastAsia="zh-CN"/>
        </w:rPr>
        <w:t xml:space="preserve">, D05116, </w:t>
      </w:r>
      <w:proofErr w:type="spellStart"/>
      <w:r w:rsidRPr="008336E2">
        <w:rPr>
          <w:rFonts w:ascii="Verdana" w:hAnsi="Verdana"/>
          <w:lang w:val="en-GB" w:eastAsia="zh-CN"/>
        </w:rPr>
        <w:t>doi</w:t>
      </w:r>
      <w:proofErr w:type="spellEnd"/>
      <w:r w:rsidRPr="008336E2">
        <w:rPr>
          <w:rFonts w:ascii="Verdana" w:hAnsi="Verdana"/>
          <w:lang w:val="en-GB" w:eastAsia="zh-CN"/>
        </w:rPr>
        <w:t>: 10.1029/2011JD016761.</w:t>
      </w:r>
    </w:p>
    <w:p w14:paraId="20B634B4" w14:textId="1D542D52" w:rsidR="00892034" w:rsidRDefault="00892034" w:rsidP="004B74CE">
      <w:pPr>
        <w:jc w:val="both"/>
        <w:rPr>
          <w:lang w:val="en-GB" w:eastAsia="zh-CN"/>
        </w:rPr>
      </w:pPr>
      <w:r>
        <w:rPr>
          <w:lang w:val="en-GB" w:eastAsia="zh-CN"/>
        </w:rPr>
        <w:br w:type="page"/>
      </w:r>
    </w:p>
    <w:p w14:paraId="415B6C4B" w14:textId="77777777" w:rsidR="00892034" w:rsidRPr="00892034" w:rsidRDefault="00892034" w:rsidP="004B74CE">
      <w:pPr>
        <w:jc w:val="both"/>
        <w:rPr>
          <w:lang w:val="en-GB" w:eastAsia="zh-CN"/>
        </w:rPr>
      </w:pPr>
    </w:p>
    <w:p w14:paraId="0E55D777" w14:textId="091095D1" w:rsidR="00892034" w:rsidRPr="00BC7D84" w:rsidRDefault="00892034" w:rsidP="004B74CE">
      <w:pPr>
        <w:jc w:val="both"/>
        <w:rPr>
          <w:lang w:val="en-GB" w:eastAsia="zh-CN"/>
        </w:rPr>
      </w:pPr>
      <w:r w:rsidRPr="00892034">
        <w:rPr>
          <w:lang w:val="en-GB" w:eastAsia="zh-CN"/>
        </w:rPr>
        <w:t> </w:t>
      </w:r>
    </w:p>
    <w:p w14:paraId="1358821F" w14:textId="26879309" w:rsidR="00892034" w:rsidRDefault="00892034" w:rsidP="004B74CE">
      <w:pPr>
        <w:pStyle w:val="Heading1"/>
        <w:numPr>
          <w:ilvl w:val="0"/>
          <w:numId w:val="0"/>
        </w:numPr>
        <w:jc w:val="both"/>
      </w:pPr>
      <w:bookmarkStart w:id="26" w:name="_Toc507423381"/>
      <w:r>
        <w:t>Annex 10: CCl prespective for a GSRN</w:t>
      </w:r>
      <w:bookmarkEnd w:id="26"/>
    </w:p>
    <w:p w14:paraId="21B598BE" w14:textId="77777777" w:rsidR="00892034" w:rsidRPr="00BC7D84" w:rsidRDefault="00892034" w:rsidP="004B74CE">
      <w:pPr>
        <w:jc w:val="both"/>
        <w:rPr>
          <w:lang w:val="en-GB" w:eastAsia="zh-CN"/>
        </w:rPr>
      </w:pPr>
    </w:p>
    <w:p w14:paraId="690AA3E9" w14:textId="77777777" w:rsidR="002E5A3F" w:rsidRDefault="002E5A3F" w:rsidP="004B74CE">
      <w:pPr>
        <w:jc w:val="both"/>
      </w:pPr>
    </w:p>
    <w:p w14:paraId="1BEB2571" w14:textId="2C146911" w:rsidR="002E5A3F" w:rsidRPr="008336E2" w:rsidRDefault="002E5A3F" w:rsidP="004B74CE">
      <w:pPr>
        <w:jc w:val="both"/>
        <w:rPr>
          <w:rFonts w:ascii="Verdana" w:hAnsi="Verdana"/>
          <w:lang w:val="en-GB" w:eastAsia="zh-CN"/>
        </w:rPr>
      </w:pPr>
      <w:r w:rsidRPr="008336E2">
        <w:rPr>
          <w:rFonts w:ascii="Verdana" w:hAnsi="Verdana"/>
          <w:lang w:val="en-GB" w:eastAsia="zh-CN"/>
        </w:rPr>
        <w:t xml:space="preserve">Basically, climate-relevant observations are required for a wide range of climate applications and services, spanning from local to global geographical scales throughout the entire time continuum (historic past to presence). WMO, through its Technical Commissions including </w:t>
      </w:r>
      <w:proofErr w:type="spellStart"/>
      <w:r w:rsidRPr="008336E2">
        <w:rPr>
          <w:rFonts w:ascii="Verdana" w:hAnsi="Verdana"/>
          <w:lang w:val="en-GB" w:eastAsia="zh-CN"/>
        </w:rPr>
        <w:t>CCl</w:t>
      </w:r>
      <w:proofErr w:type="spellEnd"/>
      <w:r w:rsidRPr="008336E2">
        <w:rPr>
          <w:rFonts w:ascii="Verdana" w:hAnsi="Verdana"/>
          <w:lang w:val="en-GB" w:eastAsia="zh-CN"/>
        </w:rPr>
        <w:t xml:space="preserve"> defined a hierarchy of meteorological observing station types at national scale that allows for an adequate density of observations, including synoptic stations (at least hourly observations basically for real-time weather analysis and forecasting), principal climatological stations (with at least three observations a day and hourly readings) and ordinary climatological stations (with at least one observation a day and daily readings of temperature and precipitation extremes). Specific networks have been defined by </w:t>
      </w:r>
      <w:r w:rsidR="00ED387F">
        <w:rPr>
          <w:rFonts w:ascii="Verdana" w:hAnsi="Verdana"/>
          <w:lang w:val="en-GB" w:eastAsia="zh-CN"/>
        </w:rPr>
        <w:t xml:space="preserve">both </w:t>
      </w:r>
      <w:r w:rsidRPr="008336E2">
        <w:rPr>
          <w:rFonts w:ascii="Verdana" w:hAnsi="Verdana"/>
          <w:lang w:val="en-GB" w:eastAsia="zh-CN"/>
        </w:rPr>
        <w:t>WMO and GCOS on regional and global scales, usually based on existing national meteorological observing stations (RBSN, RBCN, GSN</w:t>
      </w:r>
      <w:r w:rsidR="00ED387F">
        <w:rPr>
          <w:rFonts w:ascii="Verdana" w:hAnsi="Verdana"/>
          <w:lang w:val="en-GB" w:eastAsia="zh-CN"/>
        </w:rPr>
        <w:t>,</w:t>
      </w:r>
      <w:r w:rsidRPr="008336E2">
        <w:rPr>
          <w:rFonts w:ascii="Verdana" w:hAnsi="Verdana"/>
          <w:lang w:val="en-GB" w:eastAsia="zh-CN"/>
        </w:rPr>
        <w:t xml:space="preserve"> </w:t>
      </w:r>
      <w:proofErr w:type="spellStart"/>
      <w:r w:rsidRPr="008336E2">
        <w:rPr>
          <w:rFonts w:ascii="Verdana" w:hAnsi="Verdana"/>
          <w:lang w:val="en-GB" w:eastAsia="zh-CN"/>
        </w:rPr>
        <w:t>etc</w:t>
      </w:r>
      <w:proofErr w:type="spellEnd"/>
      <w:r w:rsidRPr="008336E2">
        <w:rPr>
          <w:rFonts w:ascii="Verdana" w:hAnsi="Verdana"/>
          <w:lang w:val="en-GB" w:eastAsia="zh-CN"/>
        </w:rPr>
        <w:t xml:space="preserve">). </w:t>
      </w:r>
    </w:p>
    <w:p w14:paraId="2708243D" w14:textId="77777777" w:rsidR="002E5A3F" w:rsidRPr="008336E2" w:rsidRDefault="002E5A3F" w:rsidP="004B74CE">
      <w:pPr>
        <w:jc w:val="both"/>
        <w:rPr>
          <w:rFonts w:ascii="Verdana" w:hAnsi="Verdana"/>
          <w:lang w:val="en-GB" w:eastAsia="zh-CN"/>
        </w:rPr>
      </w:pPr>
    </w:p>
    <w:p w14:paraId="7E62F6DF" w14:textId="77777777" w:rsidR="002E5A3F" w:rsidRPr="008336E2" w:rsidRDefault="002E5A3F" w:rsidP="004B74CE">
      <w:pPr>
        <w:jc w:val="both"/>
        <w:rPr>
          <w:rFonts w:ascii="Verdana" w:hAnsi="Verdana"/>
          <w:lang w:val="en-GB" w:eastAsia="zh-CN"/>
        </w:rPr>
      </w:pPr>
      <w:r w:rsidRPr="008336E2">
        <w:rPr>
          <w:rFonts w:ascii="Verdana" w:hAnsi="Verdana"/>
          <w:lang w:val="en-GB" w:eastAsia="zh-CN"/>
        </w:rPr>
        <w:t xml:space="preserve">It has been acknowledged that national observing networks, in practice, are subject to change in terms of site relocations, site closures, significant changes in station environment (urbanisation), changes in instrumentation and observing practices etc. As a consequence, time series data from surface observations show many </w:t>
      </w:r>
      <w:proofErr w:type="spellStart"/>
      <w:r w:rsidRPr="008336E2">
        <w:rPr>
          <w:rFonts w:ascii="Verdana" w:hAnsi="Verdana"/>
          <w:lang w:val="en-GB" w:eastAsia="zh-CN"/>
        </w:rPr>
        <w:t>inhomogeneities</w:t>
      </w:r>
      <w:proofErr w:type="spellEnd"/>
      <w:r w:rsidRPr="008336E2">
        <w:rPr>
          <w:rFonts w:ascii="Verdana" w:hAnsi="Verdana"/>
          <w:lang w:val="en-GB" w:eastAsia="zh-CN"/>
        </w:rPr>
        <w:t xml:space="preserve"> that complicate or exclude analyses of climate evolution. </w:t>
      </w:r>
    </w:p>
    <w:p w14:paraId="35A5CA7D" w14:textId="77777777" w:rsidR="002E5A3F" w:rsidRPr="008336E2" w:rsidRDefault="002E5A3F" w:rsidP="004B74CE">
      <w:pPr>
        <w:jc w:val="both"/>
        <w:rPr>
          <w:rFonts w:ascii="Verdana" w:hAnsi="Verdana"/>
          <w:lang w:val="en-GB" w:eastAsia="zh-CN"/>
        </w:rPr>
      </w:pPr>
    </w:p>
    <w:p w14:paraId="3455F274" w14:textId="77777777" w:rsidR="002E5A3F" w:rsidRPr="008336E2" w:rsidRDefault="002E5A3F" w:rsidP="004B74CE">
      <w:pPr>
        <w:jc w:val="both"/>
        <w:rPr>
          <w:rFonts w:ascii="Verdana" w:hAnsi="Verdana"/>
          <w:lang w:val="en-GB" w:eastAsia="zh-CN"/>
        </w:rPr>
      </w:pPr>
      <w:r w:rsidRPr="008336E2">
        <w:rPr>
          <w:rFonts w:ascii="Verdana" w:hAnsi="Verdana"/>
          <w:lang w:val="en-GB" w:eastAsia="zh-CN"/>
        </w:rPr>
        <w:t>Therefore, the category of Reference Climatological Stations (RCS) have been defined and implemented, that would generate homogeneous long-term observational data to allow for the analysis of climate change as well as for synergy with time series data from other station types. WMO made it mandatory for each Member to operate at least one RCS to ensure the Member’s ability to analyse and take into account climate evolution. RCS, by definition, should operate under almost unchanging observing conditions with unavoidable change being well documented, accompanied by appropriate parallel measurements.</w:t>
      </w:r>
    </w:p>
    <w:p w14:paraId="60432C32" w14:textId="77777777" w:rsidR="002E5A3F" w:rsidRPr="008336E2" w:rsidRDefault="002E5A3F" w:rsidP="004B74CE">
      <w:pPr>
        <w:jc w:val="both"/>
        <w:rPr>
          <w:rFonts w:ascii="Verdana" w:hAnsi="Verdana"/>
          <w:lang w:val="en-GB" w:eastAsia="zh-CN"/>
        </w:rPr>
      </w:pPr>
    </w:p>
    <w:p w14:paraId="583F07EC" w14:textId="0C037520" w:rsidR="002E5A3F" w:rsidRPr="008336E2" w:rsidRDefault="002E5A3F" w:rsidP="004B74CE">
      <w:pPr>
        <w:jc w:val="both"/>
        <w:rPr>
          <w:rFonts w:ascii="Verdana" w:hAnsi="Verdana"/>
        </w:rPr>
      </w:pPr>
      <w:r w:rsidRPr="008336E2">
        <w:rPr>
          <w:rFonts w:ascii="Verdana" w:hAnsi="Verdana"/>
          <w:lang w:val="en-GB" w:eastAsia="zh-CN"/>
        </w:rPr>
        <w:t xml:space="preserve">The evolution of WIGOS allows for a review and integration of the above station categories and networks. Considering this opportunity and welcoming the concept of tiered networks, </w:t>
      </w:r>
      <w:proofErr w:type="spellStart"/>
      <w:r w:rsidRPr="008336E2">
        <w:rPr>
          <w:rFonts w:ascii="Verdana" w:hAnsi="Verdana"/>
          <w:lang w:val="en-GB" w:eastAsia="zh-CN"/>
        </w:rPr>
        <w:t>CCl</w:t>
      </w:r>
      <w:proofErr w:type="spellEnd"/>
      <w:r w:rsidRPr="008336E2">
        <w:rPr>
          <w:rFonts w:ascii="Verdana" w:hAnsi="Verdana"/>
          <w:lang w:val="en-GB" w:eastAsia="zh-CN"/>
        </w:rPr>
        <w:t xml:space="preserve"> promotes the establishment of one type of reference stations as part of the overall observational capability that integrates and meets GCOS and </w:t>
      </w:r>
      <w:proofErr w:type="spellStart"/>
      <w:r w:rsidRPr="008336E2">
        <w:rPr>
          <w:rFonts w:ascii="Verdana" w:hAnsi="Verdana"/>
          <w:lang w:val="en-GB" w:eastAsia="zh-CN"/>
        </w:rPr>
        <w:t>CCl</w:t>
      </w:r>
      <w:proofErr w:type="spellEnd"/>
      <w:r w:rsidRPr="008336E2">
        <w:rPr>
          <w:rFonts w:ascii="Verdana" w:hAnsi="Verdana"/>
          <w:lang w:val="en-GB" w:eastAsia="zh-CN"/>
        </w:rPr>
        <w:t xml:space="preserve"> requirements at global, regional and national levels.</w:t>
      </w:r>
    </w:p>
    <w:p w14:paraId="1B117F76" w14:textId="10E0AB65" w:rsidR="00F17D59" w:rsidRDefault="00F17D59" w:rsidP="004B74CE">
      <w:pPr>
        <w:jc w:val="both"/>
        <w:rPr>
          <w:rFonts w:ascii="Verdana" w:hAnsi="Verdana"/>
          <w:lang w:val="en-GB" w:eastAsia="zh-CN"/>
        </w:rPr>
      </w:pPr>
      <w:r>
        <w:rPr>
          <w:rFonts w:ascii="Verdana" w:hAnsi="Verdana"/>
          <w:lang w:val="en-GB" w:eastAsia="zh-CN"/>
        </w:rPr>
        <w:br w:type="page"/>
      </w:r>
    </w:p>
    <w:p w14:paraId="161C0CC6" w14:textId="77777777" w:rsidR="00B000C3" w:rsidRPr="008336E2" w:rsidRDefault="00B000C3" w:rsidP="004B74CE">
      <w:pPr>
        <w:jc w:val="both"/>
        <w:rPr>
          <w:rFonts w:ascii="Verdana" w:hAnsi="Verdana"/>
          <w:lang w:val="en-GB" w:eastAsia="zh-CN"/>
        </w:rPr>
      </w:pPr>
    </w:p>
    <w:p w14:paraId="6DDFE287" w14:textId="77777777" w:rsidR="00F17D59" w:rsidRPr="00F17D59" w:rsidRDefault="00F17D59" w:rsidP="00F17D59">
      <w:pPr>
        <w:rPr>
          <w:lang w:val="en-GB" w:eastAsia="zh-CN"/>
        </w:rPr>
      </w:pPr>
    </w:p>
    <w:p w14:paraId="5CF820F0" w14:textId="77777777" w:rsidR="00F17D59" w:rsidRPr="00F17D59" w:rsidRDefault="00F17D59" w:rsidP="00F17D59">
      <w:pPr>
        <w:rPr>
          <w:lang w:val="en-GB" w:eastAsia="zh-CN"/>
        </w:rPr>
      </w:pPr>
    </w:p>
    <w:p w14:paraId="7B24F866" w14:textId="1D664300" w:rsidR="008D2781" w:rsidRDefault="00B000C3" w:rsidP="004B74CE">
      <w:pPr>
        <w:pStyle w:val="Heading1"/>
        <w:numPr>
          <w:ilvl w:val="0"/>
          <w:numId w:val="0"/>
        </w:numPr>
        <w:jc w:val="both"/>
      </w:pPr>
      <w:bookmarkStart w:id="27" w:name="_Toc507423382"/>
      <w:r>
        <w:t xml:space="preserve">Annex </w:t>
      </w:r>
      <w:r w:rsidR="00892034">
        <w:t>1</w:t>
      </w:r>
      <w:r w:rsidR="00BE1A34">
        <w:t>1</w:t>
      </w:r>
      <w:r>
        <w:t xml:space="preserve">: </w:t>
      </w:r>
      <w:r w:rsidR="008D2781">
        <w:t>List of Participants</w:t>
      </w:r>
      <w:bookmarkEnd w:id="27"/>
    </w:p>
    <w:p w14:paraId="545A5FC2" w14:textId="77777777" w:rsidR="007A4FEE" w:rsidRDefault="007A4FEE" w:rsidP="004B74CE">
      <w:pPr>
        <w:jc w:val="both"/>
        <w:rPr>
          <w:lang w:val="en-GB" w:eastAsia="zh-CN"/>
        </w:rPr>
      </w:pPr>
    </w:p>
    <w:p w14:paraId="2A187550" w14:textId="6DBF3EF3" w:rsidR="007A4FEE" w:rsidRDefault="007A4FEE" w:rsidP="004B74CE">
      <w:pPr>
        <w:jc w:val="both"/>
        <w:rPr>
          <w:rFonts w:asciiTheme="majorHAnsi" w:hAnsiTheme="majorHAnsi"/>
          <w:b/>
          <w:bCs/>
          <w:sz w:val="22"/>
          <w:szCs w:val="22"/>
        </w:rPr>
      </w:pPr>
      <w:r w:rsidRPr="007A4FEE">
        <w:rPr>
          <w:rFonts w:asciiTheme="majorHAnsi" w:hAnsiTheme="majorHAnsi"/>
          <w:b/>
          <w:bCs/>
          <w:sz w:val="22"/>
          <w:szCs w:val="22"/>
        </w:rPr>
        <w:t>Howard Diamond (USA)</w:t>
      </w:r>
      <w:r>
        <w:rPr>
          <w:rFonts w:asciiTheme="majorHAnsi" w:hAnsiTheme="majorHAnsi"/>
          <w:b/>
          <w:bCs/>
          <w:sz w:val="22"/>
          <w:szCs w:val="22"/>
        </w:rPr>
        <w:t xml:space="preserve"> -</w:t>
      </w:r>
      <w:r w:rsidR="00383BCC">
        <w:rPr>
          <w:rFonts w:asciiTheme="majorHAnsi" w:hAnsiTheme="majorHAnsi"/>
          <w:b/>
          <w:bCs/>
          <w:sz w:val="22"/>
          <w:szCs w:val="22"/>
        </w:rPr>
        <w:t xml:space="preserve"> </w:t>
      </w:r>
      <w:hyperlink r:id="rId18" w:history="1">
        <w:r w:rsidRPr="007A4FEE">
          <w:rPr>
            <w:rStyle w:val="Hyperlink"/>
            <w:rFonts w:asciiTheme="majorHAnsi" w:hAnsiTheme="majorHAnsi"/>
            <w:bCs/>
            <w:sz w:val="22"/>
            <w:szCs w:val="22"/>
          </w:rPr>
          <w:t>howard.diamond@noaa.gov</w:t>
        </w:r>
      </w:hyperlink>
      <w:r w:rsidRPr="007A4FEE">
        <w:rPr>
          <w:rFonts w:asciiTheme="majorHAnsi" w:hAnsiTheme="majorHAnsi"/>
          <w:b/>
          <w:bCs/>
          <w:sz w:val="22"/>
          <w:szCs w:val="22"/>
        </w:rPr>
        <w:t xml:space="preserve"> – </w:t>
      </w:r>
      <w:r w:rsidRPr="00212662">
        <w:rPr>
          <w:rFonts w:asciiTheme="majorHAnsi" w:hAnsiTheme="majorHAnsi"/>
          <w:sz w:val="22"/>
          <w:szCs w:val="22"/>
        </w:rPr>
        <w:t>NOAA/OAR Air Resources Laboratory</w:t>
      </w:r>
    </w:p>
    <w:p w14:paraId="07593DC1" w14:textId="77777777" w:rsidR="009067F6" w:rsidRDefault="009067F6" w:rsidP="004B74CE">
      <w:pPr>
        <w:jc w:val="both"/>
        <w:rPr>
          <w:rFonts w:asciiTheme="majorHAnsi" w:hAnsiTheme="majorHAnsi"/>
          <w:b/>
          <w:bCs/>
          <w:sz w:val="22"/>
          <w:szCs w:val="22"/>
        </w:rPr>
      </w:pPr>
    </w:p>
    <w:p w14:paraId="05A2D7BA" w14:textId="2BCABDFC" w:rsidR="009067F6" w:rsidRPr="00212662" w:rsidRDefault="009067F6" w:rsidP="004B74CE">
      <w:pPr>
        <w:jc w:val="both"/>
        <w:rPr>
          <w:rFonts w:asciiTheme="majorHAnsi" w:hAnsiTheme="majorHAnsi"/>
          <w:sz w:val="22"/>
          <w:szCs w:val="22"/>
        </w:rPr>
      </w:pPr>
      <w:r w:rsidRPr="009067F6">
        <w:rPr>
          <w:rFonts w:asciiTheme="majorHAnsi" w:hAnsiTheme="majorHAnsi"/>
          <w:b/>
          <w:bCs/>
          <w:sz w:val="22"/>
          <w:szCs w:val="22"/>
        </w:rPr>
        <w:t>Andrew Harper (New Zealand)</w:t>
      </w:r>
      <w:r w:rsidRPr="00CF3F0C">
        <w:rPr>
          <w:rFonts w:asciiTheme="majorHAnsi" w:hAnsiTheme="majorHAnsi"/>
          <w:b/>
          <w:bCs/>
          <w:sz w:val="22"/>
          <w:szCs w:val="22"/>
        </w:rPr>
        <w:t xml:space="preserve"> -</w:t>
      </w:r>
      <w:r w:rsidR="00383BCC">
        <w:rPr>
          <w:rFonts w:asciiTheme="majorHAnsi" w:hAnsiTheme="majorHAnsi"/>
          <w:bCs/>
          <w:sz w:val="22"/>
          <w:szCs w:val="22"/>
        </w:rPr>
        <w:t xml:space="preserve"> </w:t>
      </w:r>
      <w:hyperlink r:id="rId19" w:history="1">
        <w:r w:rsidRPr="00B71168">
          <w:rPr>
            <w:rStyle w:val="Hyperlink"/>
            <w:rFonts w:asciiTheme="majorHAnsi" w:hAnsiTheme="majorHAnsi"/>
            <w:bCs/>
            <w:sz w:val="22"/>
            <w:szCs w:val="22"/>
          </w:rPr>
          <w:t>andrew.harper@niwa.co.nz</w:t>
        </w:r>
      </w:hyperlink>
      <w:r w:rsidR="00383BCC">
        <w:rPr>
          <w:rFonts w:asciiTheme="majorHAnsi" w:hAnsiTheme="majorHAnsi"/>
          <w:bCs/>
          <w:sz w:val="22"/>
          <w:szCs w:val="22"/>
        </w:rPr>
        <w:t xml:space="preserve"> </w:t>
      </w:r>
      <w:r w:rsidRPr="00B71168">
        <w:rPr>
          <w:rFonts w:asciiTheme="majorHAnsi" w:hAnsiTheme="majorHAnsi"/>
          <w:bCs/>
          <w:sz w:val="22"/>
          <w:szCs w:val="22"/>
        </w:rPr>
        <w:t>-</w:t>
      </w:r>
      <w:r w:rsidR="00383BCC">
        <w:rPr>
          <w:rFonts w:asciiTheme="majorHAnsi" w:hAnsiTheme="majorHAnsi"/>
          <w:b/>
          <w:bCs/>
          <w:sz w:val="22"/>
          <w:szCs w:val="22"/>
        </w:rPr>
        <w:t xml:space="preserve"> </w:t>
      </w:r>
      <w:r w:rsidRPr="00212662">
        <w:rPr>
          <w:rFonts w:asciiTheme="majorHAnsi" w:hAnsiTheme="majorHAnsi"/>
          <w:sz w:val="22"/>
          <w:szCs w:val="22"/>
        </w:rPr>
        <w:t>NIWA, the National Institute of Water and Atmospheric Research</w:t>
      </w:r>
    </w:p>
    <w:p w14:paraId="533AC067" w14:textId="77777777" w:rsidR="009067F6" w:rsidRPr="007A4FEE" w:rsidRDefault="009067F6" w:rsidP="004B74CE">
      <w:pPr>
        <w:jc w:val="both"/>
        <w:rPr>
          <w:rFonts w:asciiTheme="majorHAnsi" w:hAnsiTheme="majorHAnsi"/>
          <w:b/>
          <w:bCs/>
          <w:sz w:val="22"/>
          <w:szCs w:val="22"/>
        </w:rPr>
      </w:pPr>
    </w:p>
    <w:p w14:paraId="0FF4145A" w14:textId="77777777" w:rsidR="007A4FEE" w:rsidRDefault="007A4FEE" w:rsidP="004B74CE">
      <w:pPr>
        <w:jc w:val="both"/>
        <w:rPr>
          <w:rFonts w:asciiTheme="majorHAnsi" w:hAnsiTheme="majorHAnsi"/>
          <w:b/>
          <w:bCs/>
          <w:sz w:val="22"/>
          <w:szCs w:val="22"/>
        </w:rPr>
      </w:pPr>
      <w:r w:rsidRPr="007A4FEE">
        <w:rPr>
          <w:rFonts w:asciiTheme="majorHAnsi" w:hAnsiTheme="majorHAnsi"/>
          <w:b/>
          <w:bCs/>
          <w:sz w:val="22"/>
          <w:szCs w:val="22"/>
        </w:rPr>
        <w:t xml:space="preserve">Phil Jones (UK) - </w:t>
      </w:r>
      <w:hyperlink r:id="rId20" w:history="1">
        <w:r w:rsidRPr="007A4FEE">
          <w:rPr>
            <w:rStyle w:val="Hyperlink"/>
            <w:rFonts w:asciiTheme="majorHAnsi" w:hAnsiTheme="majorHAnsi"/>
            <w:bCs/>
            <w:sz w:val="22"/>
            <w:szCs w:val="22"/>
          </w:rPr>
          <w:t>p.jones@uea.ac.uk</w:t>
        </w:r>
      </w:hyperlink>
      <w:r w:rsidRPr="007A4FEE">
        <w:rPr>
          <w:rFonts w:asciiTheme="majorHAnsi" w:hAnsiTheme="majorHAnsi"/>
          <w:b/>
          <w:bCs/>
          <w:sz w:val="22"/>
          <w:szCs w:val="22"/>
        </w:rPr>
        <w:t xml:space="preserve"> - </w:t>
      </w:r>
      <w:r w:rsidRPr="00212662">
        <w:rPr>
          <w:rFonts w:asciiTheme="majorHAnsi" w:hAnsiTheme="majorHAnsi"/>
          <w:sz w:val="22"/>
          <w:szCs w:val="22"/>
        </w:rPr>
        <w:t xml:space="preserve">University of East Anglia </w:t>
      </w:r>
    </w:p>
    <w:p w14:paraId="21BD6783" w14:textId="77777777" w:rsidR="009067F6" w:rsidRDefault="009067F6" w:rsidP="004B74CE">
      <w:pPr>
        <w:jc w:val="both"/>
        <w:rPr>
          <w:rFonts w:asciiTheme="majorHAnsi" w:hAnsiTheme="majorHAnsi"/>
          <w:b/>
          <w:bCs/>
          <w:sz w:val="22"/>
          <w:szCs w:val="22"/>
        </w:rPr>
      </w:pPr>
    </w:p>
    <w:p w14:paraId="7A38C382" w14:textId="1BE7341B" w:rsidR="009067F6" w:rsidRPr="00B71168" w:rsidRDefault="009067F6" w:rsidP="004B74CE">
      <w:pPr>
        <w:jc w:val="both"/>
        <w:rPr>
          <w:rFonts w:asciiTheme="majorHAnsi" w:hAnsiTheme="majorHAnsi"/>
          <w:b/>
          <w:bCs/>
          <w:sz w:val="22"/>
          <w:szCs w:val="22"/>
          <w:lang w:val="it-IT"/>
        </w:rPr>
      </w:pPr>
      <w:r w:rsidRPr="00B71168">
        <w:rPr>
          <w:rFonts w:asciiTheme="majorHAnsi" w:hAnsiTheme="majorHAnsi"/>
          <w:b/>
          <w:bCs/>
          <w:sz w:val="22"/>
          <w:szCs w:val="22"/>
          <w:lang w:val="it-IT"/>
        </w:rPr>
        <w:t>Andrea Merlone (Italy</w:t>
      </w:r>
      <w:r w:rsidR="00BB24C5" w:rsidRPr="00CF3F0C">
        <w:rPr>
          <w:rFonts w:asciiTheme="majorHAnsi" w:hAnsiTheme="majorHAnsi"/>
          <w:b/>
          <w:bCs/>
          <w:sz w:val="22"/>
          <w:szCs w:val="22"/>
          <w:lang w:val="it-IT"/>
        </w:rPr>
        <w:t xml:space="preserve"> - </w:t>
      </w:r>
      <w:r w:rsidR="00BB24C5" w:rsidRPr="00B71168">
        <w:rPr>
          <w:rFonts w:asciiTheme="majorHAnsi" w:eastAsia="Times New Roman" w:hAnsiTheme="majorHAnsi"/>
          <w:b/>
          <w:color w:val="000000"/>
          <w:sz w:val="22"/>
          <w:szCs w:val="22"/>
          <w:lang w:val="it-IT"/>
        </w:rPr>
        <w:t>BIPM representatives</w:t>
      </w:r>
      <w:r w:rsidRPr="00B71168">
        <w:rPr>
          <w:rFonts w:asciiTheme="majorHAnsi" w:hAnsiTheme="majorHAnsi"/>
          <w:b/>
          <w:bCs/>
          <w:sz w:val="22"/>
          <w:szCs w:val="22"/>
          <w:lang w:val="it-IT"/>
        </w:rPr>
        <w:t>) -</w:t>
      </w:r>
      <w:r w:rsidR="00383BCC">
        <w:rPr>
          <w:rFonts w:asciiTheme="majorHAnsi" w:hAnsiTheme="majorHAnsi"/>
          <w:b/>
          <w:bCs/>
          <w:sz w:val="22"/>
          <w:szCs w:val="22"/>
          <w:lang w:val="it-IT"/>
        </w:rPr>
        <w:t xml:space="preserve"> </w:t>
      </w:r>
      <w:hyperlink r:id="rId21" w:history="1">
        <w:r w:rsidRPr="00B71168">
          <w:rPr>
            <w:rStyle w:val="Hyperlink"/>
            <w:rFonts w:asciiTheme="majorHAnsi" w:hAnsiTheme="majorHAnsi"/>
            <w:bCs/>
            <w:sz w:val="22"/>
            <w:szCs w:val="22"/>
            <w:lang w:val="it-IT"/>
          </w:rPr>
          <w:t>a.merlone@inrim.it</w:t>
        </w:r>
      </w:hyperlink>
      <w:r w:rsidRPr="00B71168">
        <w:rPr>
          <w:rFonts w:asciiTheme="majorHAnsi" w:hAnsiTheme="majorHAnsi"/>
          <w:b/>
          <w:bCs/>
          <w:sz w:val="22"/>
          <w:szCs w:val="22"/>
          <w:lang w:val="it-IT"/>
        </w:rPr>
        <w:t xml:space="preserve"> - </w:t>
      </w:r>
      <w:r w:rsidRPr="00B71168">
        <w:rPr>
          <w:rFonts w:asciiTheme="majorHAnsi" w:hAnsiTheme="majorHAnsi"/>
          <w:sz w:val="22"/>
          <w:szCs w:val="22"/>
          <w:lang w:val="it-IT"/>
        </w:rPr>
        <w:t>Istituto Nazionale di Ricerca Metrologica</w:t>
      </w:r>
    </w:p>
    <w:p w14:paraId="6EB157E5" w14:textId="77777777" w:rsidR="009067F6" w:rsidRPr="00B71168" w:rsidRDefault="009067F6" w:rsidP="004B74CE">
      <w:pPr>
        <w:jc w:val="both"/>
        <w:rPr>
          <w:rFonts w:asciiTheme="majorHAnsi" w:hAnsiTheme="majorHAnsi"/>
          <w:b/>
          <w:bCs/>
          <w:sz w:val="22"/>
          <w:szCs w:val="22"/>
          <w:lang w:val="it-IT"/>
        </w:rPr>
      </w:pPr>
    </w:p>
    <w:p w14:paraId="2485EE32" w14:textId="77777777" w:rsidR="007A4FEE" w:rsidRDefault="007A4FEE" w:rsidP="004B74CE">
      <w:pPr>
        <w:jc w:val="both"/>
        <w:rPr>
          <w:rFonts w:asciiTheme="majorHAnsi" w:hAnsiTheme="majorHAnsi"/>
          <w:b/>
          <w:bCs/>
          <w:sz w:val="22"/>
          <w:szCs w:val="22"/>
        </w:rPr>
      </w:pPr>
      <w:r w:rsidRPr="007A4FEE">
        <w:rPr>
          <w:rFonts w:asciiTheme="majorHAnsi" w:hAnsiTheme="majorHAnsi"/>
          <w:b/>
          <w:bCs/>
          <w:sz w:val="22"/>
          <w:szCs w:val="22"/>
        </w:rPr>
        <w:t>Tim Oakley (UK)</w:t>
      </w:r>
      <w:r>
        <w:rPr>
          <w:rFonts w:asciiTheme="majorHAnsi" w:hAnsiTheme="majorHAnsi"/>
          <w:b/>
          <w:bCs/>
          <w:sz w:val="22"/>
          <w:szCs w:val="22"/>
        </w:rPr>
        <w:t xml:space="preserve"> </w:t>
      </w:r>
      <w:r w:rsidRPr="007A4FEE">
        <w:rPr>
          <w:rFonts w:asciiTheme="majorHAnsi" w:hAnsiTheme="majorHAnsi"/>
          <w:b/>
          <w:bCs/>
          <w:sz w:val="22"/>
          <w:szCs w:val="22"/>
        </w:rPr>
        <w:t xml:space="preserve">- </w:t>
      </w:r>
      <w:hyperlink r:id="rId22" w:history="1">
        <w:r w:rsidRPr="007A4FEE">
          <w:rPr>
            <w:rStyle w:val="Hyperlink"/>
            <w:rFonts w:asciiTheme="majorHAnsi" w:hAnsiTheme="majorHAnsi"/>
            <w:bCs/>
            <w:sz w:val="22"/>
            <w:szCs w:val="22"/>
          </w:rPr>
          <w:t>toakley@wmo.int</w:t>
        </w:r>
      </w:hyperlink>
      <w:r w:rsidRPr="007A4FEE">
        <w:rPr>
          <w:rFonts w:asciiTheme="majorHAnsi" w:hAnsiTheme="majorHAnsi"/>
          <w:b/>
          <w:bCs/>
          <w:sz w:val="22"/>
          <w:szCs w:val="22"/>
        </w:rPr>
        <w:t xml:space="preserve"> </w:t>
      </w:r>
      <w:r>
        <w:rPr>
          <w:rFonts w:asciiTheme="majorHAnsi" w:hAnsiTheme="majorHAnsi"/>
          <w:b/>
          <w:bCs/>
          <w:sz w:val="22"/>
          <w:szCs w:val="22"/>
        </w:rPr>
        <w:t>–</w:t>
      </w:r>
      <w:r w:rsidRPr="00212662">
        <w:rPr>
          <w:rFonts w:asciiTheme="majorHAnsi" w:hAnsiTheme="majorHAnsi"/>
          <w:sz w:val="22"/>
          <w:szCs w:val="22"/>
        </w:rPr>
        <w:t>UK Met Office</w:t>
      </w:r>
    </w:p>
    <w:p w14:paraId="410FAD56" w14:textId="77777777" w:rsidR="009067F6" w:rsidRPr="007A4FEE" w:rsidRDefault="009067F6" w:rsidP="004B74CE">
      <w:pPr>
        <w:jc w:val="both"/>
        <w:rPr>
          <w:rFonts w:asciiTheme="majorHAnsi" w:hAnsiTheme="majorHAnsi"/>
          <w:b/>
          <w:bCs/>
          <w:sz w:val="22"/>
          <w:szCs w:val="22"/>
        </w:rPr>
      </w:pPr>
    </w:p>
    <w:p w14:paraId="1179866D" w14:textId="77777777" w:rsidR="009067F6" w:rsidRDefault="009067F6" w:rsidP="004B74CE">
      <w:pPr>
        <w:jc w:val="both"/>
        <w:rPr>
          <w:rFonts w:asciiTheme="majorHAnsi" w:hAnsiTheme="majorHAnsi"/>
          <w:b/>
          <w:bCs/>
          <w:sz w:val="22"/>
          <w:szCs w:val="22"/>
          <w:lang w:val="fr-CH"/>
        </w:rPr>
      </w:pPr>
      <w:r w:rsidRPr="007A4FEE">
        <w:rPr>
          <w:rFonts w:asciiTheme="majorHAnsi" w:hAnsiTheme="majorHAnsi"/>
          <w:b/>
          <w:bCs/>
          <w:sz w:val="22"/>
          <w:szCs w:val="22"/>
          <w:lang w:val="fr-CH"/>
        </w:rPr>
        <w:t xml:space="preserve">Rachid </w:t>
      </w:r>
      <w:proofErr w:type="spellStart"/>
      <w:r w:rsidRPr="007A4FEE">
        <w:rPr>
          <w:rFonts w:asciiTheme="majorHAnsi" w:hAnsiTheme="majorHAnsi"/>
          <w:b/>
          <w:bCs/>
          <w:sz w:val="22"/>
          <w:szCs w:val="22"/>
          <w:lang w:val="fr-CH"/>
        </w:rPr>
        <w:t>Sebbari</w:t>
      </w:r>
      <w:proofErr w:type="spellEnd"/>
      <w:r w:rsidRPr="007A4FEE">
        <w:rPr>
          <w:rFonts w:asciiTheme="majorHAnsi" w:hAnsiTheme="majorHAnsi"/>
          <w:b/>
          <w:bCs/>
          <w:sz w:val="22"/>
          <w:szCs w:val="22"/>
          <w:lang w:val="fr-CH"/>
        </w:rPr>
        <w:t xml:space="preserve"> (</w:t>
      </w:r>
      <w:proofErr w:type="spellStart"/>
      <w:r w:rsidRPr="007A4FEE">
        <w:rPr>
          <w:rFonts w:asciiTheme="majorHAnsi" w:hAnsiTheme="majorHAnsi"/>
          <w:b/>
          <w:bCs/>
          <w:sz w:val="22"/>
          <w:szCs w:val="22"/>
          <w:lang w:val="fr-CH"/>
        </w:rPr>
        <w:t>Marocco</w:t>
      </w:r>
      <w:proofErr w:type="spellEnd"/>
      <w:r w:rsidRPr="007A4FEE">
        <w:rPr>
          <w:rFonts w:asciiTheme="majorHAnsi" w:hAnsiTheme="majorHAnsi"/>
          <w:b/>
          <w:bCs/>
          <w:sz w:val="22"/>
          <w:szCs w:val="22"/>
          <w:lang w:val="fr-CH"/>
        </w:rPr>
        <w:t xml:space="preserve">) - </w:t>
      </w:r>
      <w:hyperlink r:id="rId23" w:history="1">
        <w:r w:rsidRPr="007A4FEE">
          <w:rPr>
            <w:rStyle w:val="Hyperlink"/>
            <w:rFonts w:asciiTheme="majorHAnsi" w:hAnsiTheme="majorHAnsi"/>
            <w:bCs/>
            <w:sz w:val="22"/>
            <w:szCs w:val="22"/>
            <w:lang w:val="fr-CH"/>
          </w:rPr>
          <w:t>sebbari@gmail.com</w:t>
        </w:r>
      </w:hyperlink>
      <w:r w:rsidRPr="007A4FEE">
        <w:rPr>
          <w:rFonts w:asciiTheme="majorHAnsi" w:hAnsiTheme="majorHAnsi"/>
          <w:b/>
          <w:bCs/>
          <w:sz w:val="22"/>
          <w:szCs w:val="22"/>
          <w:lang w:val="fr-CH"/>
        </w:rPr>
        <w:t xml:space="preserve"> - </w:t>
      </w:r>
      <w:r w:rsidRPr="00212662">
        <w:rPr>
          <w:rFonts w:asciiTheme="majorHAnsi" w:hAnsiTheme="majorHAnsi"/>
          <w:sz w:val="22"/>
          <w:szCs w:val="22"/>
          <w:lang w:val="fr-CH"/>
        </w:rPr>
        <w:t>Direction de la Météorologie Nationale</w:t>
      </w:r>
    </w:p>
    <w:p w14:paraId="7E26B054" w14:textId="77777777" w:rsidR="009067F6" w:rsidRPr="009067F6" w:rsidRDefault="009067F6" w:rsidP="004B74CE">
      <w:pPr>
        <w:jc w:val="both"/>
        <w:rPr>
          <w:rFonts w:asciiTheme="majorHAnsi" w:hAnsiTheme="majorHAnsi"/>
          <w:b/>
          <w:bCs/>
          <w:sz w:val="22"/>
          <w:szCs w:val="22"/>
          <w:lang w:val="fr-CH"/>
        </w:rPr>
      </w:pPr>
    </w:p>
    <w:p w14:paraId="2D477137" w14:textId="77777777" w:rsidR="007A4FEE" w:rsidRDefault="007A4FEE" w:rsidP="004B74CE">
      <w:pPr>
        <w:jc w:val="both"/>
        <w:rPr>
          <w:rFonts w:asciiTheme="majorHAnsi" w:hAnsiTheme="majorHAnsi"/>
          <w:b/>
          <w:bCs/>
          <w:sz w:val="22"/>
          <w:szCs w:val="22"/>
        </w:rPr>
      </w:pPr>
      <w:r w:rsidRPr="007A4FEE">
        <w:rPr>
          <w:rFonts w:asciiTheme="majorHAnsi" w:hAnsiTheme="majorHAnsi"/>
          <w:b/>
          <w:bCs/>
          <w:sz w:val="22"/>
          <w:szCs w:val="22"/>
        </w:rPr>
        <w:t xml:space="preserve">Nigel Tapper (Australia) - </w:t>
      </w:r>
      <w:hyperlink r:id="rId24" w:history="1">
        <w:r w:rsidRPr="007A4FEE">
          <w:rPr>
            <w:rStyle w:val="Hyperlink"/>
            <w:rFonts w:asciiTheme="majorHAnsi" w:hAnsiTheme="majorHAnsi"/>
            <w:bCs/>
            <w:sz w:val="22"/>
            <w:szCs w:val="22"/>
          </w:rPr>
          <w:t>nigel.tapper@monash.edu</w:t>
        </w:r>
      </w:hyperlink>
      <w:r w:rsidRPr="007A4FEE">
        <w:rPr>
          <w:rFonts w:asciiTheme="majorHAnsi" w:hAnsiTheme="majorHAnsi"/>
          <w:b/>
          <w:bCs/>
          <w:sz w:val="22"/>
          <w:szCs w:val="22"/>
        </w:rPr>
        <w:t xml:space="preserve"> - </w:t>
      </w:r>
      <w:r w:rsidRPr="00212662">
        <w:rPr>
          <w:rFonts w:asciiTheme="majorHAnsi" w:hAnsiTheme="majorHAnsi"/>
          <w:sz w:val="22"/>
          <w:szCs w:val="22"/>
        </w:rPr>
        <w:t>Monash University</w:t>
      </w:r>
    </w:p>
    <w:p w14:paraId="28CF17A2" w14:textId="77777777" w:rsidR="009067F6" w:rsidRDefault="009067F6" w:rsidP="004B74CE">
      <w:pPr>
        <w:jc w:val="both"/>
        <w:rPr>
          <w:rFonts w:asciiTheme="majorHAnsi" w:hAnsiTheme="majorHAnsi"/>
          <w:b/>
          <w:bCs/>
          <w:sz w:val="22"/>
          <w:szCs w:val="22"/>
        </w:rPr>
      </w:pPr>
    </w:p>
    <w:p w14:paraId="2BCA74B9" w14:textId="77777777" w:rsidR="009067F6" w:rsidRDefault="009067F6" w:rsidP="004B74CE">
      <w:pPr>
        <w:jc w:val="both"/>
        <w:rPr>
          <w:rFonts w:asciiTheme="majorHAnsi" w:hAnsiTheme="majorHAnsi"/>
          <w:b/>
          <w:bCs/>
          <w:sz w:val="22"/>
          <w:szCs w:val="22"/>
        </w:rPr>
      </w:pPr>
      <w:r w:rsidRPr="007A4FEE">
        <w:rPr>
          <w:rFonts w:asciiTheme="majorHAnsi" w:hAnsiTheme="majorHAnsi"/>
          <w:b/>
          <w:bCs/>
          <w:sz w:val="22"/>
          <w:szCs w:val="22"/>
        </w:rPr>
        <w:t xml:space="preserve">Peter Thorne (Ireland) - </w:t>
      </w:r>
      <w:hyperlink r:id="rId25" w:history="1">
        <w:r w:rsidRPr="007A4FEE">
          <w:rPr>
            <w:rStyle w:val="Hyperlink"/>
            <w:rFonts w:asciiTheme="majorHAnsi" w:hAnsiTheme="majorHAnsi"/>
            <w:bCs/>
            <w:sz w:val="22"/>
            <w:szCs w:val="22"/>
          </w:rPr>
          <w:t>peter.thorne@nuim.ie</w:t>
        </w:r>
      </w:hyperlink>
      <w:r w:rsidR="00212662">
        <w:rPr>
          <w:rFonts w:asciiTheme="majorHAnsi" w:hAnsiTheme="majorHAnsi"/>
          <w:b/>
          <w:bCs/>
          <w:sz w:val="22"/>
          <w:szCs w:val="22"/>
        </w:rPr>
        <w:t xml:space="preserve"> – </w:t>
      </w:r>
      <w:proofErr w:type="spellStart"/>
      <w:r w:rsidR="00212662" w:rsidRPr="00212662">
        <w:rPr>
          <w:rFonts w:asciiTheme="majorHAnsi" w:hAnsiTheme="majorHAnsi"/>
          <w:sz w:val="22"/>
          <w:szCs w:val="22"/>
        </w:rPr>
        <w:t>Maynooth</w:t>
      </w:r>
      <w:proofErr w:type="spellEnd"/>
      <w:r w:rsidR="00212662" w:rsidRPr="00212662">
        <w:rPr>
          <w:rFonts w:asciiTheme="majorHAnsi" w:hAnsiTheme="majorHAnsi"/>
          <w:sz w:val="22"/>
          <w:szCs w:val="22"/>
        </w:rPr>
        <w:t xml:space="preserve"> University</w:t>
      </w:r>
    </w:p>
    <w:p w14:paraId="10ECB301" w14:textId="77777777" w:rsidR="009067F6" w:rsidRPr="007A4FEE" w:rsidRDefault="009067F6" w:rsidP="004B74CE">
      <w:pPr>
        <w:jc w:val="both"/>
        <w:rPr>
          <w:rFonts w:asciiTheme="majorHAnsi" w:hAnsiTheme="majorHAnsi"/>
          <w:b/>
          <w:bCs/>
          <w:sz w:val="22"/>
          <w:szCs w:val="22"/>
        </w:rPr>
      </w:pPr>
    </w:p>
    <w:p w14:paraId="639BE003" w14:textId="02FB0D7D" w:rsidR="009067F6" w:rsidRDefault="009067F6" w:rsidP="004B74CE">
      <w:pPr>
        <w:jc w:val="both"/>
        <w:rPr>
          <w:rFonts w:asciiTheme="majorHAnsi" w:hAnsiTheme="majorHAnsi"/>
          <w:b/>
          <w:bCs/>
          <w:sz w:val="22"/>
          <w:szCs w:val="22"/>
        </w:rPr>
      </w:pPr>
      <w:r>
        <w:rPr>
          <w:rFonts w:asciiTheme="majorHAnsi" w:hAnsiTheme="majorHAnsi"/>
          <w:b/>
          <w:bCs/>
          <w:sz w:val="22"/>
          <w:szCs w:val="22"/>
        </w:rPr>
        <w:t xml:space="preserve">Victor </w:t>
      </w:r>
      <w:proofErr w:type="spellStart"/>
      <w:r>
        <w:rPr>
          <w:rFonts w:asciiTheme="majorHAnsi" w:hAnsiTheme="majorHAnsi"/>
          <w:b/>
          <w:bCs/>
          <w:sz w:val="22"/>
          <w:szCs w:val="22"/>
        </w:rPr>
        <w:t>Venema</w:t>
      </w:r>
      <w:proofErr w:type="spellEnd"/>
      <w:r>
        <w:rPr>
          <w:rFonts w:asciiTheme="majorHAnsi" w:hAnsiTheme="majorHAnsi"/>
          <w:b/>
          <w:bCs/>
          <w:sz w:val="22"/>
          <w:szCs w:val="22"/>
        </w:rPr>
        <w:t xml:space="preserve"> (Germany) -</w:t>
      </w:r>
      <w:r w:rsidR="00383BCC">
        <w:rPr>
          <w:rFonts w:asciiTheme="majorHAnsi" w:hAnsiTheme="majorHAnsi"/>
          <w:b/>
          <w:bCs/>
          <w:sz w:val="22"/>
          <w:szCs w:val="22"/>
        </w:rPr>
        <w:t xml:space="preserve"> </w:t>
      </w:r>
      <w:hyperlink r:id="rId26" w:history="1">
        <w:r w:rsidRPr="007A4FEE">
          <w:rPr>
            <w:rStyle w:val="Hyperlink"/>
            <w:rFonts w:asciiTheme="majorHAnsi" w:hAnsiTheme="majorHAnsi"/>
            <w:bCs/>
            <w:sz w:val="22"/>
            <w:szCs w:val="22"/>
          </w:rPr>
          <w:t>victor.venema@uni-bonn.de</w:t>
        </w:r>
      </w:hyperlink>
      <w:r w:rsidR="00383BCC">
        <w:rPr>
          <w:rFonts w:asciiTheme="majorHAnsi" w:hAnsiTheme="majorHAnsi"/>
          <w:b/>
          <w:bCs/>
          <w:sz w:val="22"/>
          <w:szCs w:val="22"/>
        </w:rPr>
        <w:t xml:space="preserve"> </w:t>
      </w:r>
      <w:r w:rsidRPr="007A4FEE">
        <w:rPr>
          <w:rFonts w:asciiTheme="majorHAnsi" w:hAnsiTheme="majorHAnsi"/>
          <w:b/>
          <w:bCs/>
          <w:sz w:val="22"/>
          <w:szCs w:val="22"/>
        </w:rPr>
        <w:t>-</w:t>
      </w:r>
      <w:r w:rsidR="00383BCC">
        <w:rPr>
          <w:rFonts w:asciiTheme="majorHAnsi" w:hAnsiTheme="majorHAnsi"/>
          <w:b/>
          <w:bCs/>
          <w:sz w:val="22"/>
          <w:szCs w:val="22"/>
        </w:rPr>
        <w:t xml:space="preserve"> </w:t>
      </w:r>
      <w:r w:rsidRPr="00212662">
        <w:rPr>
          <w:rFonts w:asciiTheme="majorHAnsi" w:hAnsiTheme="majorHAnsi"/>
          <w:sz w:val="22"/>
          <w:szCs w:val="22"/>
        </w:rPr>
        <w:t>Meteorological Institute-University of Bonn</w:t>
      </w:r>
    </w:p>
    <w:p w14:paraId="6DEDCB33" w14:textId="77777777" w:rsidR="009067F6" w:rsidRPr="007A4FEE" w:rsidRDefault="009067F6" w:rsidP="004B74CE">
      <w:pPr>
        <w:jc w:val="both"/>
        <w:rPr>
          <w:rFonts w:asciiTheme="majorHAnsi" w:hAnsiTheme="majorHAnsi"/>
          <w:b/>
          <w:bCs/>
          <w:sz w:val="22"/>
          <w:szCs w:val="22"/>
        </w:rPr>
      </w:pPr>
    </w:p>
    <w:p w14:paraId="569943E2" w14:textId="77777777" w:rsidR="009067F6" w:rsidRDefault="009067F6" w:rsidP="004B74CE">
      <w:pPr>
        <w:jc w:val="both"/>
        <w:rPr>
          <w:rFonts w:asciiTheme="majorHAnsi" w:hAnsiTheme="majorHAnsi"/>
          <w:b/>
          <w:bCs/>
          <w:sz w:val="22"/>
          <w:szCs w:val="22"/>
        </w:rPr>
      </w:pPr>
      <w:proofErr w:type="spellStart"/>
      <w:r>
        <w:rPr>
          <w:rFonts w:asciiTheme="majorHAnsi" w:hAnsiTheme="majorHAnsi"/>
          <w:b/>
          <w:bCs/>
          <w:sz w:val="22"/>
          <w:szCs w:val="22"/>
        </w:rPr>
        <w:t>Jiankai</w:t>
      </w:r>
      <w:proofErr w:type="spellEnd"/>
      <w:r>
        <w:rPr>
          <w:rFonts w:asciiTheme="majorHAnsi" w:hAnsiTheme="majorHAnsi"/>
          <w:b/>
          <w:bCs/>
          <w:sz w:val="22"/>
          <w:szCs w:val="22"/>
        </w:rPr>
        <w:t xml:space="preserve"> WANG (China) - </w:t>
      </w:r>
      <w:hyperlink r:id="rId27" w:history="1">
        <w:r w:rsidRPr="007A4FEE">
          <w:rPr>
            <w:rStyle w:val="Hyperlink"/>
            <w:rFonts w:asciiTheme="majorHAnsi" w:hAnsiTheme="majorHAnsi"/>
            <w:bCs/>
            <w:sz w:val="22"/>
            <w:szCs w:val="22"/>
          </w:rPr>
          <w:t>wjkaoc@cma.gov.cn</w:t>
        </w:r>
      </w:hyperlink>
      <w:r w:rsidRPr="007A4FEE">
        <w:rPr>
          <w:rFonts w:asciiTheme="majorHAnsi" w:hAnsiTheme="majorHAnsi"/>
          <w:b/>
          <w:bCs/>
          <w:sz w:val="22"/>
          <w:szCs w:val="22"/>
        </w:rPr>
        <w:t xml:space="preserve"> </w:t>
      </w:r>
      <w:r>
        <w:rPr>
          <w:rFonts w:asciiTheme="majorHAnsi" w:hAnsiTheme="majorHAnsi"/>
          <w:b/>
          <w:bCs/>
          <w:sz w:val="22"/>
          <w:szCs w:val="22"/>
        </w:rPr>
        <w:t>–</w:t>
      </w:r>
      <w:r w:rsidRPr="007A4FEE">
        <w:rPr>
          <w:rFonts w:asciiTheme="majorHAnsi" w:hAnsiTheme="majorHAnsi"/>
          <w:b/>
          <w:bCs/>
          <w:sz w:val="22"/>
          <w:szCs w:val="22"/>
        </w:rPr>
        <w:t xml:space="preserve"> </w:t>
      </w:r>
      <w:r w:rsidRPr="00212662">
        <w:rPr>
          <w:rFonts w:asciiTheme="majorHAnsi" w:hAnsiTheme="majorHAnsi"/>
          <w:sz w:val="22"/>
          <w:szCs w:val="22"/>
        </w:rPr>
        <w:t>CMA</w:t>
      </w:r>
    </w:p>
    <w:p w14:paraId="50CE25B8" w14:textId="77777777" w:rsidR="009067F6" w:rsidRDefault="009067F6" w:rsidP="004B74CE">
      <w:pPr>
        <w:jc w:val="both"/>
        <w:rPr>
          <w:rFonts w:asciiTheme="majorHAnsi" w:hAnsiTheme="majorHAnsi"/>
          <w:b/>
          <w:bCs/>
          <w:sz w:val="22"/>
          <w:szCs w:val="22"/>
        </w:rPr>
      </w:pPr>
    </w:p>
    <w:p w14:paraId="0F89DDE9" w14:textId="77777777" w:rsidR="009067F6" w:rsidRPr="00B71168" w:rsidRDefault="009067F6" w:rsidP="004B74CE">
      <w:pPr>
        <w:jc w:val="both"/>
        <w:rPr>
          <w:rFonts w:asciiTheme="majorHAnsi" w:hAnsiTheme="majorHAnsi"/>
          <w:b/>
          <w:bCs/>
          <w:sz w:val="22"/>
          <w:szCs w:val="22"/>
          <w:lang w:val="it-IT"/>
        </w:rPr>
      </w:pPr>
      <w:r w:rsidRPr="00B71168">
        <w:rPr>
          <w:rFonts w:asciiTheme="majorHAnsi" w:hAnsiTheme="majorHAnsi"/>
          <w:b/>
          <w:bCs/>
          <w:sz w:val="22"/>
          <w:szCs w:val="22"/>
          <w:lang w:val="it-IT"/>
        </w:rPr>
        <w:t>GCOS Secretariat:</w:t>
      </w:r>
    </w:p>
    <w:p w14:paraId="3712F3DC" w14:textId="77777777" w:rsidR="009067F6" w:rsidRPr="00B71168" w:rsidRDefault="009067F6" w:rsidP="004B74CE">
      <w:pPr>
        <w:jc w:val="both"/>
        <w:rPr>
          <w:rFonts w:asciiTheme="majorHAnsi" w:hAnsiTheme="majorHAnsi"/>
          <w:b/>
          <w:bCs/>
          <w:sz w:val="22"/>
          <w:szCs w:val="22"/>
          <w:lang w:val="it-IT"/>
        </w:rPr>
      </w:pPr>
      <w:r w:rsidRPr="00B71168">
        <w:rPr>
          <w:rFonts w:asciiTheme="majorHAnsi" w:hAnsiTheme="majorHAnsi"/>
          <w:b/>
          <w:bCs/>
          <w:sz w:val="22"/>
          <w:szCs w:val="22"/>
          <w:lang w:val="it-IT"/>
        </w:rPr>
        <w:t>Caterina Tassone</w:t>
      </w:r>
      <w:r w:rsidRPr="00B71168">
        <w:rPr>
          <w:rFonts w:asciiTheme="majorHAnsi" w:hAnsiTheme="majorHAnsi"/>
          <w:sz w:val="22"/>
          <w:szCs w:val="22"/>
          <w:lang w:val="it-IT"/>
        </w:rPr>
        <w:t xml:space="preserve">, </w:t>
      </w:r>
      <w:hyperlink r:id="rId28" w:history="1">
        <w:r w:rsidRPr="00B71168">
          <w:rPr>
            <w:rStyle w:val="Hyperlink"/>
            <w:rFonts w:asciiTheme="majorHAnsi" w:hAnsiTheme="majorHAnsi"/>
            <w:sz w:val="22"/>
            <w:szCs w:val="22"/>
            <w:lang w:val="it-IT"/>
          </w:rPr>
          <w:t>ctassone@wmo.int</w:t>
        </w:r>
      </w:hyperlink>
    </w:p>
    <w:p w14:paraId="6D220BF2" w14:textId="77777777" w:rsidR="009067F6" w:rsidRPr="00B71168" w:rsidRDefault="009067F6" w:rsidP="004B74CE">
      <w:pPr>
        <w:jc w:val="both"/>
        <w:rPr>
          <w:rFonts w:asciiTheme="majorHAnsi" w:hAnsiTheme="majorHAnsi"/>
          <w:sz w:val="22"/>
          <w:szCs w:val="22"/>
          <w:lang w:val="it-IT"/>
        </w:rPr>
      </w:pPr>
    </w:p>
    <w:p w14:paraId="4E3138A0" w14:textId="77777777" w:rsidR="009067F6" w:rsidRDefault="009067F6" w:rsidP="004B74CE">
      <w:pPr>
        <w:jc w:val="both"/>
        <w:rPr>
          <w:rFonts w:asciiTheme="majorHAnsi" w:hAnsiTheme="majorHAnsi"/>
          <w:sz w:val="22"/>
          <w:szCs w:val="22"/>
        </w:rPr>
      </w:pPr>
      <w:r w:rsidRPr="009067F6">
        <w:rPr>
          <w:rFonts w:asciiTheme="majorHAnsi" w:hAnsiTheme="majorHAnsi"/>
          <w:b/>
          <w:bCs/>
          <w:sz w:val="22"/>
          <w:szCs w:val="22"/>
        </w:rPr>
        <w:t>WMO</w:t>
      </w:r>
      <w:r>
        <w:rPr>
          <w:rFonts w:asciiTheme="majorHAnsi" w:hAnsiTheme="majorHAnsi"/>
          <w:sz w:val="22"/>
          <w:szCs w:val="22"/>
        </w:rPr>
        <w:t xml:space="preserve">: </w:t>
      </w:r>
    </w:p>
    <w:p w14:paraId="515639C0" w14:textId="77777777" w:rsidR="007A4FEE" w:rsidRDefault="007A4FEE" w:rsidP="004B74CE">
      <w:pPr>
        <w:jc w:val="both"/>
        <w:rPr>
          <w:rFonts w:asciiTheme="majorHAnsi" w:hAnsiTheme="majorHAnsi"/>
          <w:sz w:val="22"/>
          <w:szCs w:val="22"/>
        </w:rPr>
      </w:pPr>
      <w:r w:rsidRPr="009067F6">
        <w:rPr>
          <w:rFonts w:asciiTheme="majorHAnsi" w:hAnsiTheme="majorHAnsi"/>
          <w:b/>
          <w:bCs/>
          <w:sz w:val="22"/>
          <w:szCs w:val="22"/>
        </w:rPr>
        <w:t xml:space="preserve">Peer </w:t>
      </w:r>
      <w:proofErr w:type="spellStart"/>
      <w:r w:rsidRPr="009067F6">
        <w:rPr>
          <w:rFonts w:asciiTheme="majorHAnsi" w:hAnsiTheme="majorHAnsi"/>
          <w:b/>
          <w:bCs/>
          <w:sz w:val="22"/>
          <w:szCs w:val="22"/>
        </w:rPr>
        <w:t>Hechler</w:t>
      </w:r>
      <w:proofErr w:type="spellEnd"/>
      <w:r w:rsidR="009067F6">
        <w:rPr>
          <w:rFonts w:asciiTheme="majorHAnsi" w:hAnsiTheme="majorHAnsi"/>
          <w:sz w:val="22"/>
          <w:szCs w:val="22"/>
        </w:rPr>
        <w:t xml:space="preserve">. </w:t>
      </w:r>
      <w:hyperlink r:id="rId29" w:history="1">
        <w:r w:rsidR="009067F6" w:rsidRPr="00C92A40">
          <w:rPr>
            <w:rStyle w:val="Hyperlink"/>
            <w:rFonts w:asciiTheme="majorHAnsi" w:hAnsiTheme="majorHAnsi"/>
            <w:sz w:val="22"/>
            <w:szCs w:val="22"/>
          </w:rPr>
          <w:t>phechler@wmo.int</w:t>
        </w:r>
      </w:hyperlink>
    </w:p>
    <w:p w14:paraId="73F25C9A" w14:textId="77777777" w:rsidR="009067F6" w:rsidRPr="007A4FEE" w:rsidRDefault="009067F6" w:rsidP="004B74CE">
      <w:pPr>
        <w:jc w:val="both"/>
        <w:rPr>
          <w:rFonts w:asciiTheme="majorHAnsi" w:hAnsiTheme="majorHAnsi"/>
          <w:sz w:val="22"/>
          <w:szCs w:val="22"/>
        </w:rPr>
      </w:pPr>
    </w:p>
    <w:p w14:paraId="33D788B1" w14:textId="77777777" w:rsidR="007A4FEE" w:rsidRPr="007A4FEE" w:rsidRDefault="007A4FEE" w:rsidP="004B74CE">
      <w:pPr>
        <w:jc w:val="both"/>
        <w:rPr>
          <w:rFonts w:asciiTheme="majorHAnsi" w:hAnsiTheme="majorHAnsi"/>
          <w:sz w:val="22"/>
          <w:szCs w:val="22"/>
          <w:lang w:eastAsia="zh-CN"/>
        </w:rPr>
      </w:pPr>
    </w:p>
    <w:sectPr w:rsidR="007A4FEE" w:rsidRPr="007A4FEE" w:rsidSect="003C5806">
      <w:footerReference w:type="default" r:id="rId30"/>
      <w:pgSz w:w="11900" w:h="16840"/>
      <w:pgMar w:top="1134" w:right="1134" w:bottom="1134" w:left="1134" w:header="708" w:footer="708" w:gutter="0"/>
      <w:cols w:space="708"/>
      <w:titlePg/>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72565" w15:done="0"/>
  <w15:commentEx w15:paraId="475F5779" w15:done="0"/>
  <w15:commentEx w15:paraId="2FABA436" w15:done="0"/>
  <w15:commentEx w15:paraId="133B05DE" w15:done="0"/>
  <w15:commentEx w15:paraId="36F6472E" w15:done="0"/>
  <w15:commentEx w15:paraId="5FEC5D8A" w15:done="0"/>
  <w15:commentEx w15:paraId="7AD6A1E0" w15:done="0"/>
  <w15:commentEx w15:paraId="170D164C" w15:done="0"/>
  <w15:commentEx w15:paraId="6C1D2844" w15:done="0"/>
  <w15:commentEx w15:paraId="4BF7FB70" w15:done="0"/>
  <w15:commentEx w15:paraId="359E9D8F" w15:done="0"/>
  <w15:commentEx w15:paraId="210F3D4F" w15:done="0"/>
  <w15:commentEx w15:paraId="0CFC65A5" w15:done="0"/>
  <w15:commentEx w15:paraId="1D08EB1D" w15:done="0"/>
  <w15:commentEx w15:paraId="60AFC8AD" w15:done="0"/>
  <w15:commentEx w15:paraId="52B291E7" w15:done="0"/>
  <w15:commentEx w15:paraId="27942AD4" w15:done="0"/>
  <w15:commentEx w15:paraId="7A3BCDAB" w15:done="0"/>
  <w15:commentEx w15:paraId="634E2456" w15:done="0"/>
  <w15:commentEx w15:paraId="47D4E3F7" w15:done="0"/>
  <w15:commentEx w15:paraId="4D3A43B6" w15:done="0"/>
  <w15:commentEx w15:paraId="4F4473CF" w15:done="0"/>
  <w15:commentEx w15:paraId="101BAC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5886B" w14:textId="77777777" w:rsidR="00F17D59" w:rsidRDefault="00F17D59" w:rsidP="008C2873">
      <w:r>
        <w:separator/>
      </w:r>
    </w:p>
  </w:endnote>
  <w:endnote w:type="continuationSeparator" w:id="0">
    <w:p w14:paraId="2B4C8AEB" w14:textId="77777777" w:rsidR="00F17D59" w:rsidRDefault="00F17D59" w:rsidP="008C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0C6F" w14:textId="77777777" w:rsidR="00F17D59" w:rsidRPr="00FF0B17" w:rsidRDefault="00F17D59" w:rsidP="00FF0B17">
    <w:pPr>
      <w:pStyle w:val="Footer"/>
      <w:jc w:val="center"/>
      <w:rPr>
        <w:rFonts w:asciiTheme="majorHAnsi" w:hAnsiTheme="majorHAnsi"/>
      </w:rPr>
    </w:pPr>
    <w:r w:rsidRPr="00FF0B17">
      <w:rPr>
        <w:rFonts w:asciiTheme="majorHAnsi" w:hAnsiTheme="majorHAnsi"/>
      </w:rPr>
      <w:t xml:space="preserve">- </w:t>
    </w:r>
    <w:sdt>
      <w:sdtPr>
        <w:rPr>
          <w:rFonts w:asciiTheme="majorHAnsi" w:hAnsiTheme="majorHAnsi"/>
        </w:rPr>
        <w:id w:val="-2103553497"/>
        <w:docPartObj>
          <w:docPartGallery w:val="Page Numbers (Bottom of Page)"/>
          <w:docPartUnique/>
        </w:docPartObj>
      </w:sdtPr>
      <w:sdtEndPr>
        <w:rPr>
          <w:noProof/>
        </w:rPr>
      </w:sdtEndPr>
      <w:sdtContent>
        <w:r w:rsidRPr="00FF0B17">
          <w:rPr>
            <w:rFonts w:asciiTheme="majorHAnsi" w:hAnsiTheme="majorHAnsi"/>
          </w:rPr>
          <w:fldChar w:fldCharType="begin"/>
        </w:r>
        <w:r w:rsidRPr="00FF0B17">
          <w:rPr>
            <w:rFonts w:asciiTheme="majorHAnsi" w:hAnsiTheme="majorHAnsi"/>
          </w:rPr>
          <w:instrText xml:space="preserve"> PAGE   \* MERGEFORMAT </w:instrText>
        </w:r>
        <w:r w:rsidRPr="00FF0B17">
          <w:rPr>
            <w:rFonts w:asciiTheme="majorHAnsi" w:hAnsiTheme="majorHAnsi"/>
          </w:rPr>
          <w:fldChar w:fldCharType="separate"/>
        </w:r>
        <w:r w:rsidR="00C57358">
          <w:rPr>
            <w:rFonts w:asciiTheme="majorHAnsi" w:hAnsiTheme="majorHAnsi"/>
            <w:noProof/>
          </w:rPr>
          <w:t>2</w:t>
        </w:r>
        <w:r w:rsidRPr="00FF0B17">
          <w:rPr>
            <w:rFonts w:asciiTheme="majorHAnsi" w:hAnsiTheme="majorHAnsi"/>
            <w:noProof/>
          </w:rPr>
          <w:fldChar w:fldCharType="end"/>
        </w:r>
        <w:r w:rsidRPr="00FF0B17">
          <w:rPr>
            <w:rFonts w:asciiTheme="majorHAnsi" w:hAnsiTheme="majorHAnsi"/>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90316" w14:textId="77777777" w:rsidR="00F17D59" w:rsidRDefault="00F17D59" w:rsidP="008C2873">
      <w:r>
        <w:separator/>
      </w:r>
    </w:p>
  </w:footnote>
  <w:footnote w:type="continuationSeparator" w:id="0">
    <w:p w14:paraId="71E45988" w14:textId="77777777" w:rsidR="00F17D59" w:rsidRDefault="00F17D59" w:rsidP="008C2873">
      <w:r>
        <w:continuationSeparator/>
      </w:r>
    </w:p>
  </w:footnote>
  <w:footnote w:id="1">
    <w:p w14:paraId="132BFFA5" w14:textId="77777777" w:rsidR="00F17D59" w:rsidRPr="00BC7D84" w:rsidRDefault="00F17D59">
      <w:pPr>
        <w:pStyle w:val="FootnoteText"/>
        <w:rPr>
          <w:sz w:val="22"/>
          <w:szCs w:val="22"/>
          <w:lang w:val="it-IT"/>
        </w:rPr>
      </w:pPr>
      <w:r w:rsidRPr="00BC7D84">
        <w:rPr>
          <w:rStyle w:val="FootnoteReference"/>
          <w:sz w:val="22"/>
          <w:szCs w:val="22"/>
        </w:rPr>
        <w:footnoteRef/>
      </w:r>
      <w:r w:rsidRPr="00BC7D84">
        <w:rPr>
          <w:sz w:val="22"/>
          <w:szCs w:val="22"/>
        </w:rPr>
        <w:t xml:space="preserve"> </w:t>
      </w:r>
      <w:r w:rsidRPr="00BC7D84">
        <w:rPr>
          <w:rStyle w:val="Strong"/>
          <w:rFonts w:cs="Arial"/>
          <w:b w:val="0"/>
          <w:sz w:val="22"/>
          <w:szCs w:val="22"/>
        </w:rPr>
        <w:t xml:space="preserve">Bureau International des </w:t>
      </w:r>
      <w:proofErr w:type="spellStart"/>
      <w:r w:rsidRPr="00BC7D84">
        <w:rPr>
          <w:rStyle w:val="Strong"/>
          <w:rFonts w:cs="Arial"/>
          <w:b w:val="0"/>
          <w:sz w:val="22"/>
          <w:szCs w:val="22"/>
        </w:rPr>
        <w:t>Poids</w:t>
      </w:r>
      <w:proofErr w:type="spellEnd"/>
      <w:r w:rsidRPr="00BC7D84">
        <w:rPr>
          <w:rStyle w:val="Strong"/>
          <w:rFonts w:cs="Arial"/>
          <w:b w:val="0"/>
          <w:sz w:val="22"/>
          <w:szCs w:val="22"/>
        </w:rPr>
        <w:t xml:space="preserve"> et </w:t>
      </w:r>
      <w:proofErr w:type="spellStart"/>
      <w:r w:rsidRPr="00BC7D84">
        <w:rPr>
          <w:rStyle w:val="Strong"/>
          <w:rFonts w:cs="Arial"/>
          <w:b w:val="0"/>
          <w:sz w:val="22"/>
          <w:szCs w:val="22"/>
        </w:rPr>
        <w:t>Mesures</w:t>
      </w:r>
      <w:proofErr w:type="spellEnd"/>
      <w:r w:rsidRPr="00BC7D84">
        <w:rPr>
          <w:rStyle w:val="Strong"/>
          <w:rFonts w:cs="Arial"/>
          <w:b w:val="0"/>
          <w:sz w:val="22"/>
          <w:szCs w:val="22"/>
        </w:rPr>
        <w:t xml:space="preserve"> – </w:t>
      </w:r>
      <w:r w:rsidRPr="00BC7D84">
        <w:rPr>
          <w:rStyle w:val="Strong"/>
          <w:rFonts w:cs="Arial"/>
          <w:b w:val="0"/>
          <w:sz w:val="22"/>
          <w:szCs w:val="22"/>
          <w:lang w:val="en-GB"/>
        </w:rPr>
        <w:t>International office of weights and measures</w:t>
      </w:r>
    </w:p>
  </w:footnote>
  <w:footnote w:id="2">
    <w:p w14:paraId="19FB18BD" w14:textId="77777777" w:rsidR="00F17D59" w:rsidRPr="00871BEA" w:rsidRDefault="00F17D59" w:rsidP="00871BEA">
      <w:pPr>
        <w:pStyle w:val="FootnoteText"/>
        <w:rPr>
          <w:lang w:val="it-IT"/>
        </w:rPr>
      </w:pPr>
      <w:r w:rsidRPr="00BC7D84">
        <w:rPr>
          <w:rStyle w:val="FootnoteReference"/>
          <w:sz w:val="22"/>
          <w:szCs w:val="22"/>
        </w:rPr>
        <w:footnoteRef/>
      </w:r>
      <w:r w:rsidRPr="00BC7D84">
        <w:rPr>
          <w:sz w:val="22"/>
          <w:szCs w:val="22"/>
        </w:rPr>
        <w:t xml:space="preserve"> </w:t>
      </w:r>
      <w:r w:rsidRPr="006D7C49">
        <w:rPr>
          <w:rFonts w:eastAsia="SimSun" w:cs="Arial"/>
          <w:sz w:val="22"/>
          <w:szCs w:val="22"/>
          <w:lang w:val="en-GB" w:eastAsia="zh-CN"/>
        </w:rPr>
        <w:t>Consultative Committee for Thermometry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443416"/>
    <w:lvl w:ilvl="0">
      <w:start w:val="1"/>
      <w:numFmt w:val="decimal"/>
      <w:pStyle w:val="Heading2E"/>
      <w:lvlText w:val="%1."/>
      <w:lvlJc w:val="left"/>
      <w:pPr>
        <w:tabs>
          <w:tab w:val="num" w:pos="360"/>
        </w:tabs>
        <w:ind w:left="360" w:hanging="360"/>
      </w:pPr>
      <w:rPr>
        <w:rFonts w:cs="Times New Roman"/>
      </w:rPr>
    </w:lvl>
  </w:abstractNum>
  <w:abstractNum w:abstractNumId="1">
    <w:nsid w:val="01B6562C"/>
    <w:multiLevelType w:val="hybridMultilevel"/>
    <w:tmpl w:val="BD284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8C6ACC"/>
    <w:multiLevelType w:val="hybridMultilevel"/>
    <w:tmpl w:val="58FAC820"/>
    <w:lvl w:ilvl="0" w:tplc="0409000B">
      <w:start w:val="1"/>
      <w:numFmt w:val="bullet"/>
      <w:lvlText w:val=""/>
      <w:lvlJc w:val="left"/>
      <w:pPr>
        <w:ind w:left="720" w:hanging="360"/>
      </w:pPr>
      <w:rPr>
        <w:rFonts w:ascii="Wingdings" w:hAnsi="Wingdings" w:hint="default"/>
      </w:rPr>
    </w:lvl>
    <w:lvl w:ilvl="1" w:tplc="2C5E6244">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20FE3"/>
    <w:multiLevelType w:val="hybridMultilevel"/>
    <w:tmpl w:val="372AAF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B21CB"/>
    <w:multiLevelType w:val="hybridMultilevel"/>
    <w:tmpl w:val="3FD418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541AF8"/>
    <w:multiLevelType w:val="hybridMultilevel"/>
    <w:tmpl w:val="0E96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D09C8"/>
    <w:multiLevelType w:val="hybridMultilevel"/>
    <w:tmpl w:val="8C62FB3C"/>
    <w:lvl w:ilvl="0" w:tplc="1B085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5645C"/>
    <w:multiLevelType w:val="hybridMultilevel"/>
    <w:tmpl w:val="C218C2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9E458B9"/>
    <w:multiLevelType w:val="hybridMultilevel"/>
    <w:tmpl w:val="8A4A9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485494"/>
    <w:multiLevelType w:val="hybridMultilevel"/>
    <w:tmpl w:val="0AA0EF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BB862DB"/>
    <w:multiLevelType w:val="hybridMultilevel"/>
    <w:tmpl w:val="58DEB75A"/>
    <w:lvl w:ilvl="0" w:tplc="1B085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A38FE"/>
    <w:multiLevelType w:val="hybridMultilevel"/>
    <w:tmpl w:val="58BCAE02"/>
    <w:lvl w:ilvl="0" w:tplc="01580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07210"/>
    <w:multiLevelType w:val="hybridMultilevel"/>
    <w:tmpl w:val="59300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9439D0"/>
    <w:multiLevelType w:val="hybridMultilevel"/>
    <w:tmpl w:val="4516B4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F4883"/>
    <w:multiLevelType w:val="hybridMultilevel"/>
    <w:tmpl w:val="1BBEC6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5E437C"/>
    <w:multiLevelType w:val="hybridMultilevel"/>
    <w:tmpl w:val="6A0E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B0A46"/>
    <w:multiLevelType w:val="multilevel"/>
    <w:tmpl w:val="41A6F492"/>
    <w:lvl w:ilvl="0">
      <w:start w:val="1"/>
      <w:numFmt w:val="decimal"/>
      <w:pStyle w:val="Heading1"/>
      <w:lvlText w:val="%1."/>
      <w:lvlJc w:val="left"/>
      <w:pPr>
        <w:tabs>
          <w:tab w:val="num" w:pos="360"/>
        </w:tabs>
        <w:ind w:left="360" w:hanging="360"/>
      </w:pPr>
      <w:rPr>
        <w:rFonts w:cs="Times New Roman" w:hint="default"/>
        <w:color w:val="365F91" w:themeColor="accent1" w:themeShade="BF"/>
        <w:sz w:val="28"/>
        <w:szCs w:val="28"/>
      </w:rPr>
    </w:lvl>
    <w:lvl w:ilvl="1">
      <w:start w:val="1"/>
      <w:numFmt w:val="decimal"/>
      <w:lvlText w:val="%1.%2"/>
      <w:lvlJc w:val="left"/>
      <w:pPr>
        <w:tabs>
          <w:tab w:val="num" w:pos="862"/>
        </w:tabs>
        <w:ind w:left="142"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0" w:firstLine="0"/>
      </w:pPr>
      <w:rPr>
        <w:rFonts w:cs="Times New Roman" w:hint="default"/>
      </w:rPr>
    </w:lvl>
    <w:lvl w:ilvl="3">
      <w:start w:val="1"/>
      <w:numFmt w:val="lowerLetter"/>
      <w:lvlText w:val="%1.%2.%3.%4."/>
      <w:lvlJc w:val="left"/>
      <w:pPr>
        <w:tabs>
          <w:tab w:val="num" w:pos="1080"/>
        </w:tabs>
        <w:ind w:left="0" w:firstLine="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EC01BEF"/>
    <w:multiLevelType w:val="hybridMultilevel"/>
    <w:tmpl w:val="99329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740EC0"/>
    <w:multiLevelType w:val="hybridMultilevel"/>
    <w:tmpl w:val="12AED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F11677"/>
    <w:multiLevelType w:val="hybridMultilevel"/>
    <w:tmpl w:val="F9747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54ECC"/>
    <w:multiLevelType w:val="hybridMultilevel"/>
    <w:tmpl w:val="3A2CFD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47641A"/>
    <w:multiLevelType w:val="hybridMultilevel"/>
    <w:tmpl w:val="5ADE5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F2F0D03"/>
    <w:multiLevelType w:val="hybridMultilevel"/>
    <w:tmpl w:val="D98EA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6F7994"/>
    <w:multiLevelType w:val="hybridMultilevel"/>
    <w:tmpl w:val="F454F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A1592C"/>
    <w:multiLevelType w:val="hybridMultilevel"/>
    <w:tmpl w:val="8BC6C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E616A"/>
    <w:multiLevelType w:val="hybridMultilevel"/>
    <w:tmpl w:val="CFD0FD82"/>
    <w:lvl w:ilvl="0" w:tplc="1B085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17E16"/>
    <w:multiLevelType w:val="hybridMultilevel"/>
    <w:tmpl w:val="B79462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5"/>
  </w:num>
  <w:num w:numId="4">
    <w:abstractNumId w:val="23"/>
  </w:num>
  <w:num w:numId="5">
    <w:abstractNumId w:val="8"/>
  </w:num>
  <w:num w:numId="6">
    <w:abstractNumId w:val="22"/>
  </w:num>
  <w:num w:numId="7">
    <w:abstractNumId w:val="12"/>
  </w:num>
  <w:num w:numId="8">
    <w:abstractNumId w:val="17"/>
  </w:num>
  <w:num w:numId="9">
    <w:abstractNumId w:val="1"/>
  </w:num>
  <w:num w:numId="10">
    <w:abstractNumId w:val="21"/>
  </w:num>
  <w:num w:numId="11">
    <w:abstractNumId w:val="9"/>
  </w:num>
  <w:num w:numId="12">
    <w:abstractNumId w:val="7"/>
  </w:num>
  <w:num w:numId="13">
    <w:abstractNumId w:val="14"/>
  </w:num>
  <w:num w:numId="14">
    <w:abstractNumId w:val="18"/>
  </w:num>
  <w:num w:numId="15">
    <w:abstractNumId w:val="15"/>
  </w:num>
  <w:num w:numId="16">
    <w:abstractNumId w:val="10"/>
  </w:num>
  <w:num w:numId="17">
    <w:abstractNumId w:val="25"/>
  </w:num>
  <w:num w:numId="18">
    <w:abstractNumId w:val="6"/>
  </w:num>
  <w:num w:numId="19">
    <w:abstractNumId w:val="24"/>
  </w:num>
  <w:num w:numId="20">
    <w:abstractNumId w:val="11"/>
  </w:num>
  <w:num w:numId="21">
    <w:abstractNumId w:val="19"/>
  </w:num>
  <w:num w:numId="22">
    <w:abstractNumId w:val="2"/>
  </w:num>
  <w:num w:numId="23">
    <w:abstractNumId w:val="13"/>
  </w:num>
  <w:num w:numId="24">
    <w:abstractNumId w:val="3"/>
  </w:num>
  <w:num w:numId="25">
    <w:abstractNumId w:val="26"/>
  </w:num>
  <w:num w:numId="26">
    <w:abstractNumId w:val="4"/>
  </w:num>
  <w:num w:numId="27">
    <w:abstractNumId w:val="20"/>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ptop">
    <w15:presenceInfo w15:providerId="None" w15:userId="Laptop"/>
  </w15:person>
  <w15:person w15:author="Peter Thorne">
    <w15:presenceInfo w15:providerId="None" w15:userId="Peter Thor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proofState w:spelling="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73"/>
    <w:rsid w:val="0001246D"/>
    <w:rsid w:val="00020457"/>
    <w:rsid w:val="00022634"/>
    <w:rsid w:val="0002545F"/>
    <w:rsid w:val="000267A5"/>
    <w:rsid w:val="0003148D"/>
    <w:rsid w:val="0003178B"/>
    <w:rsid w:val="0003495F"/>
    <w:rsid w:val="00036859"/>
    <w:rsid w:val="0003755C"/>
    <w:rsid w:val="00050FD1"/>
    <w:rsid w:val="00074B97"/>
    <w:rsid w:val="00075AB0"/>
    <w:rsid w:val="000811B4"/>
    <w:rsid w:val="00093F97"/>
    <w:rsid w:val="000B577A"/>
    <w:rsid w:val="000C1FCD"/>
    <w:rsid w:val="000E76A9"/>
    <w:rsid w:val="000F0E41"/>
    <w:rsid w:val="001305C7"/>
    <w:rsid w:val="00143103"/>
    <w:rsid w:val="00177778"/>
    <w:rsid w:val="001C1ED6"/>
    <w:rsid w:val="001D3055"/>
    <w:rsid w:val="001D3939"/>
    <w:rsid w:val="001D5CEC"/>
    <w:rsid w:val="001F04A4"/>
    <w:rsid w:val="001F2CEF"/>
    <w:rsid w:val="0021179F"/>
    <w:rsid w:val="00212662"/>
    <w:rsid w:val="0021435B"/>
    <w:rsid w:val="00244E2B"/>
    <w:rsid w:val="00255F20"/>
    <w:rsid w:val="00264FC1"/>
    <w:rsid w:val="00266628"/>
    <w:rsid w:val="002A0D4F"/>
    <w:rsid w:val="002A33BC"/>
    <w:rsid w:val="002A7599"/>
    <w:rsid w:val="002D31A2"/>
    <w:rsid w:val="002E59AB"/>
    <w:rsid w:val="002E5A3F"/>
    <w:rsid w:val="002E5E83"/>
    <w:rsid w:val="002F29FF"/>
    <w:rsid w:val="002F4ADA"/>
    <w:rsid w:val="00317152"/>
    <w:rsid w:val="0032408E"/>
    <w:rsid w:val="00337DD9"/>
    <w:rsid w:val="00345332"/>
    <w:rsid w:val="00361A25"/>
    <w:rsid w:val="00364BFC"/>
    <w:rsid w:val="0036686D"/>
    <w:rsid w:val="00371283"/>
    <w:rsid w:val="00374947"/>
    <w:rsid w:val="00380444"/>
    <w:rsid w:val="00383BCC"/>
    <w:rsid w:val="003950D8"/>
    <w:rsid w:val="003C5806"/>
    <w:rsid w:val="003D0D8B"/>
    <w:rsid w:val="003D1E99"/>
    <w:rsid w:val="003D691B"/>
    <w:rsid w:val="003D70C7"/>
    <w:rsid w:val="003D7917"/>
    <w:rsid w:val="003F07CC"/>
    <w:rsid w:val="003F0D49"/>
    <w:rsid w:val="003F3DE1"/>
    <w:rsid w:val="003F442A"/>
    <w:rsid w:val="00432812"/>
    <w:rsid w:val="004372B8"/>
    <w:rsid w:val="00440696"/>
    <w:rsid w:val="00464A9F"/>
    <w:rsid w:val="00466106"/>
    <w:rsid w:val="00466796"/>
    <w:rsid w:val="00480EE2"/>
    <w:rsid w:val="004841C2"/>
    <w:rsid w:val="00485F76"/>
    <w:rsid w:val="00486BBC"/>
    <w:rsid w:val="00493D4B"/>
    <w:rsid w:val="00494593"/>
    <w:rsid w:val="00494EB3"/>
    <w:rsid w:val="004A3CA2"/>
    <w:rsid w:val="004B08C1"/>
    <w:rsid w:val="004B0E04"/>
    <w:rsid w:val="004B74CE"/>
    <w:rsid w:val="004C0485"/>
    <w:rsid w:val="004C63CA"/>
    <w:rsid w:val="004D15A7"/>
    <w:rsid w:val="004E3545"/>
    <w:rsid w:val="004F4EB5"/>
    <w:rsid w:val="004F665F"/>
    <w:rsid w:val="004F7605"/>
    <w:rsid w:val="00500E9A"/>
    <w:rsid w:val="005203A4"/>
    <w:rsid w:val="00537686"/>
    <w:rsid w:val="005635F2"/>
    <w:rsid w:val="00570FA1"/>
    <w:rsid w:val="00575F88"/>
    <w:rsid w:val="00581964"/>
    <w:rsid w:val="00586104"/>
    <w:rsid w:val="00586EB0"/>
    <w:rsid w:val="005A63D9"/>
    <w:rsid w:val="005A6F78"/>
    <w:rsid w:val="005C0468"/>
    <w:rsid w:val="005C0A6B"/>
    <w:rsid w:val="005C2A82"/>
    <w:rsid w:val="005E1CBB"/>
    <w:rsid w:val="005E7928"/>
    <w:rsid w:val="00600305"/>
    <w:rsid w:val="00602B91"/>
    <w:rsid w:val="006144C6"/>
    <w:rsid w:val="00622CDF"/>
    <w:rsid w:val="00624842"/>
    <w:rsid w:val="00626A41"/>
    <w:rsid w:val="00654A54"/>
    <w:rsid w:val="00667DCC"/>
    <w:rsid w:val="0067715C"/>
    <w:rsid w:val="00680E47"/>
    <w:rsid w:val="006B0351"/>
    <w:rsid w:val="006B21E1"/>
    <w:rsid w:val="006C6074"/>
    <w:rsid w:val="006D7C49"/>
    <w:rsid w:val="006E2D11"/>
    <w:rsid w:val="006E327E"/>
    <w:rsid w:val="006F3C7B"/>
    <w:rsid w:val="006F534E"/>
    <w:rsid w:val="006F548F"/>
    <w:rsid w:val="006F5AC6"/>
    <w:rsid w:val="0070304A"/>
    <w:rsid w:val="00710A27"/>
    <w:rsid w:val="00712A4C"/>
    <w:rsid w:val="007224B9"/>
    <w:rsid w:val="0072282F"/>
    <w:rsid w:val="007373EB"/>
    <w:rsid w:val="0074512A"/>
    <w:rsid w:val="00754046"/>
    <w:rsid w:val="00756F41"/>
    <w:rsid w:val="0078221A"/>
    <w:rsid w:val="007A4FEE"/>
    <w:rsid w:val="007A504C"/>
    <w:rsid w:val="007C08AD"/>
    <w:rsid w:val="007C38AA"/>
    <w:rsid w:val="007E2505"/>
    <w:rsid w:val="007E6434"/>
    <w:rsid w:val="007F7136"/>
    <w:rsid w:val="00815542"/>
    <w:rsid w:val="00821A4F"/>
    <w:rsid w:val="00830E46"/>
    <w:rsid w:val="008336E2"/>
    <w:rsid w:val="00841638"/>
    <w:rsid w:val="0084779C"/>
    <w:rsid w:val="00851F20"/>
    <w:rsid w:val="00871BEA"/>
    <w:rsid w:val="00873DA0"/>
    <w:rsid w:val="00875517"/>
    <w:rsid w:val="00883D7E"/>
    <w:rsid w:val="00892034"/>
    <w:rsid w:val="008962AB"/>
    <w:rsid w:val="008B2693"/>
    <w:rsid w:val="008B7A1C"/>
    <w:rsid w:val="008C2873"/>
    <w:rsid w:val="008D2781"/>
    <w:rsid w:val="008D60FB"/>
    <w:rsid w:val="008E2F91"/>
    <w:rsid w:val="008F5201"/>
    <w:rsid w:val="008F5979"/>
    <w:rsid w:val="00900E06"/>
    <w:rsid w:val="009067F6"/>
    <w:rsid w:val="00915ACA"/>
    <w:rsid w:val="009311F0"/>
    <w:rsid w:val="009343A3"/>
    <w:rsid w:val="00936146"/>
    <w:rsid w:val="00954102"/>
    <w:rsid w:val="0096140E"/>
    <w:rsid w:val="0096276D"/>
    <w:rsid w:val="00974CBF"/>
    <w:rsid w:val="00980333"/>
    <w:rsid w:val="00987814"/>
    <w:rsid w:val="009A3FB2"/>
    <w:rsid w:val="009A59AB"/>
    <w:rsid w:val="009A6F28"/>
    <w:rsid w:val="009C40F1"/>
    <w:rsid w:val="009D5744"/>
    <w:rsid w:val="009D7262"/>
    <w:rsid w:val="009E12F3"/>
    <w:rsid w:val="009E7243"/>
    <w:rsid w:val="00A20ABF"/>
    <w:rsid w:val="00A30CCE"/>
    <w:rsid w:val="00A30E64"/>
    <w:rsid w:val="00A35117"/>
    <w:rsid w:val="00A434D4"/>
    <w:rsid w:val="00A51E72"/>
    <w:rsid w:val="00A55D2D"/>
    <w:rsid w:val="00A6231F"/>
    <w:rsid w:val="00A67CD7"/>
    <w:rsid w:val="00A74525"/>
    <w:rsid w:val="00AA6CDD"/>
    <w:rsid w:val="00AC1063"/>
    <w:rsid w:val="00B000C3"/>
    <w:rsid w:val="00B00204"/>
    <w:rsid w:val="00B01207"/>
    <w:rsid w:val="00B07D8D"/>
    <w:rsid w:val="00B12970"/>
    <w:rsid w:val="00B13E7B"/>
    <w:rsid w:val="00B2317B"/>
    <w:rsid w:val="00B455B9"/>
    <w:rsid w:val="00B50DF8"/>
    <w:rsid w:val="00B53009"/>
    <w:rsid w:val="00B62964"/>
    <w:rsid w:val="00B71168"/>
    <w:rsid w:val="00B74764"/>
    <w:rsid w:val="00B7759C"/>
    <w:rsid w:val="00B91585"/>
    <w:rsid w:val="00B962D0"/>
    <w:rsid w:val="00BA0453"/>
    <w:rsid w:val="00BB24C5"/>
    <w:rsid w:val="00BC7D84"/>
    <w:rsid w:val="00BC7E4F"/>
    <w:rsid w:val="00BE1A34"/>
    <w:rsid w:val="00BF7011"/>
    <w:rsid w:val="00C042B2"/>
    <w:rsid w:val="00C0737F"/>
    <w:rsid w:val="00C12AF8"/>
    <w:rsid w:val="00C23A2F"/>
    <w:rsid w:val="00C27668"/>
    <w:rsid w:val="00C3054E"/>
    <w:rsid w:val="00C36136"/>
    <w:rsid w:val="00C461A2"/>
    <w:rsid w:val="00C5118A"/>
    <w:rsid w:val="00C5301B"/>
    <w:rsid w:val="00C5712B"/>
    <w:rsid w:val="00C57358"/>
    <w:rsid w:val="00C72665"/>
    <w:rsid w:val="00C82AD2"/>
    <w:rsid w:val="00C8758A"/>
    <w:rsid w:val="00CA5899"/>
    <w:rsid w:val="00CC153A"/>
    <w:rsid w:val="00CC1801"/>
    <w:rsid w:val="00CD3F4D"/>
    <w:rsid w:val="00CF3F0C"/>
    <w:rsid w:val="00CF4324"/>
    <w:rsid w:val="00CF6774"/>
    <w:rsid w:val="00D04F38"/>
    <w:rsid w:val="00D130E4"/>
    <w:rsid w:val="00D14728"/>
    <w:rsid w:val="00D1578E"/>
    <w:rsid w:val="00D16659"/>
    <w:rsid w:val="00D26FBB"/>
    <w:rsid w:val="00D84B08"/>
    <w:rsid w:val="00D91921"/>
    <w:rsid w:val="00DA4BA9"/>
    <w:rsid w:val="00DC6CA3"/>
    <w:rsid w:val="00DE27AA"/>
    <w:rsid w:val="00DF351C"/>
    <w:rsid w:val="00E01451"/>
    <w:rsid w:val="00E2124D"/>
    <w:rsid w:val="00E25AE0"/>
    <w:rsid w:val="00E37C47"/>
    <w:rsid w:val="00E4050B"/>
    <w:rsid w:val="00E50F96"/>
    <w:rsid w:val="00E55B0B"/>
    <w:rsid w:val="00E61069"/>
    <w:rsid w:val="00E72E47"/>
    <w:rsid w:val="00E90D85"/>
    <w:rsid w:val="00ED387F"/>
    <w:rsid w:val="00ED4FD3"/>
    <w:rsid w:val="00ED6BB2"/>
    <w:rsid w:val="00EE2ED2"/>
    <w:rsid w:val="00EE70B5"/>
    <w:rsid w:val="00EF1DEE"/>
    <w:rsid w:val="00EF21C9"/>
    <w:rsid w:val="00F07EA2"/>
    <w:rsid w:val="00F10013"/>
    <w:rsid w:val="00F110B4"/>
    <w:rsid w:val="00F17D59"/>
    <w:rsid w:val="00F25C88"/>
    <w:rsid w:val="00F31488"/>
    <w:rsid w:val="00F355A0"/>
    <w:rsid w:val="00F65D3A"/>
    <w:rsid w:val="00F66CB8"/>
    <w:rsid w:val="00F913F8"/>
    <w:rsid w:val="00FA11CF"/>
    <w:rsid w:val="00FA6CA7"/>
    <w:rsid w:val="00FC589E"/>
    <w:rsid w:val="00FC7E6C"/>
    <w:rsid w:val="00FD4F68"/>
    <w:rsid w:val="00FF0B17"/>
    <w:rsid w:val="00FF4965"/>
  </w:rsids>
  <m:mathPr>
    <m:mathFont m:val="Cambria Math"/>
    <m:brkBin m:val="before"/>
    <m:brkBinSub m:val="--"/>
    <m:smallFrac/>
    <m:dispDef/>
    <m:lMargin m:val="0"/>
    <m:rMargin m:val="0"/>
    <m:defJc m:val="centerGroup"/>
    <m:wrapRight/>
    <m:intLim m:val="subSup"/>
    <m:naryLim m:val="subSup"/>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7D7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B2"/>
    <w:rPr>
      <w:rFonts w:ascii="Arial" w:eastAsia="MS Mincho" w:hAnsi="Arial" w:cs="Times New Roman"/>
      <w:sz w:val="20"/>
      <w:szCs w:val="20"/>
      <w:lang w:val="en-US"/>
    </w:rPr>
  </w:style>
  <w:style w:type="paragraph" w:styleId="Heading1">
    <w:name w:val="heading 1"/>
    <w:basedOn w:val="Heading2E"/>
    <w:next w:val="Normal"/>
    <w:link w:val="Heading1Char"/>
    <w:qFormat/>
    <w:rsid w:val="006F5AC6"/>
    <w:pPr>
      <w:numPr>
        <w:numId w:val="2"/>
      </w:numPr>
      <w:tabs>
        <w:tab w:val="clear" w:pos="360"/>
        <w:tab w:val="num" w:pos="567"/>
      </w:tabs>
      <w:spacing w:line="23" w:lineRule="atLeast"/>
      <w:ind w:left="567" w:right="-1" w:hanging="567"/>
    </w:pPr>
    <w:rPr>
      <w:rFonts w:ascii="Calibri" w:eastAsia="Arial" w:hAnsi="Calibri" w:cs="Arial"/>
      <w:caps/>
      <w:color w:val="365F91" w:themeColor="accent1" w:themeShade="BF"/>
      <w:szCs w:val="28"/>
      <w:lang w:eastAsia="zh-CN"/>
    </w:rPr>
  </w:style>
  <w:style w:type="paragraph" w:styleId="Heading2">
    <w:name w:val="heading 2"/>
    <w:basedOn w:val="Normal"/>
    <w:next w:val="Normal"/>
    <w:link w:val="Heading2Char"/>
    <w:uiPriority w:val="9"/>
    <w:unhideWhenUsed/>
    <w:qFormat/>
    <w:rsid w:val="00B12970"/>
    <w:pPr>
      <w:keepNext/>
      <w:keepLines/>
      <w:spacing w:before="240" w:line="276" w:lineRule="auto"/>
      <w:contextualSpacing/>
      <w:jc w:val="both"/>
      <w:outlineLvl w:val="1"/>
    </w:pPr>
    <w:rPr>
      <w:rFonts w:ascii="Calibri" w:eastAsia="Arial" w:hAnsi="Calibri" w:cs="Arial"/>
      <w:b/>
      <w:color w:val="365F91" w:themeColor="accent1" w:themeShade="BF"/>
      <w:sz w:val="26"/>
      <w:szCs w:val="28"/>
      <w:lang w:val="en-GB" w:eastAsia="zh-CN"/>
    </w:rPr>
  </w:style>
  <w:style w:type="paragraph" w:styleId="Heading3">
    <w:name w:val="heading 3"/>
    <w:basedOn w:val="Normal"/>
    <w:next w:val="Normal"/>
    <w:link w:val="Heading3Char"/>
    <w:uiPriority w:val="9"/>
    <w:unhideWhenUsed/>
    <w:qFormat/>
    <w:rsid w:val="00C0737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55F2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AC6"/>
    <w:rPr>
      <w:rFonts w:ascii="Calibri" w:eastAsia="Arial" w:hAnsi="Calibri" w:cs="Arial"/>
      <w:b/>
      <w:caps/>
      <w:color w:val="365F91" w:themeColor="accent1" w:themeShade="BF"/>
      <w:sz w:val="28"/>
      <w:szCs w:val="28"/>
      <w:lang w:eastAsia="zh-CN"/>
    </w:rPr>
  </w:style>
  <w:style w:type="paragraph" w:customStyle="1" w:styleId="Heading2E">
    <w:name w:val="Heading 2E"/>
    <w:basedOn w:val="Normal"/>
    <w:rsid w:val="008C2873"/>
    <w:pPr>
      <w:keepNext/>
      <w:numPr>
        <w:numId w:val="1"/>
      </w:numPr>
      <w:adjustRightInd w:val="0"/>
      <w:outlineLvl w:val="0"/>
    </w:pPr>
    <w:rPr>
      <w:b/>
      <w:sz w:val="28"/>
      <w:lang w:val="en-GB"/>
    </w:rPr>
  </w:style>
  <w:style w:type="character" w:styleId="FootnoteReference">
    <w:name w:val="footnote reference"/>
    <w:semiHidden/>
    <w:rsid w:val="008C2873"/>
    <w:rPr>
      <w:rFonts w:ascii="Arial" w:hAnsi="Arial" w:cs="Times New Roman"/>
      <w:sz w:val="20"/>
      <w:vertAlign w:val="superscript"/>
    </w:rPr>
  </w:style>
  <w:style w:type="paragraph" w:styleId="FootnoteText">
    <w:name w:val="footnote text"/>
    <w:basedOn w:val="Normal"/>
    <w:link w:val="FootnoteTextChar"/>
    <w:semiHidden/>
    <w:rsid w:val="008C2873"/>
    <w:pPr>
      <w:ind w:left="180" w:hanging="180"/>
      <w:jc w:val="both"/>
    </w:pPr>
  </w:style>
  <w:style w:type="character" w:customStyle="1" w:styleId="FootnoteTextChar">
    <w:name w:val="Footnote Text Char"/>
    <w:basedOn w:val="DefaultParagraphFont"/>
    <w:link w:val="FootnoteText"/>
    <w:semiHidden/>
    <w:rsid w:val="008C2873"/>
    <w:rPr>
      <w:rFonts w:ascii="Arial" w:eastAsia="MS Mincho" w:hAnsi="Arial" w:cs="Times New Roman"/>
      <w:sz w:val="20"/>
      <w:szCs w:val="20"/>
      <w:lang w:val="en-US"/>
    </w:rPr>
  </w:style>
  <w:style w:type="character" w:customStyle="1" w:styleId="apple-style-span">
    <w:name w:val="apple-style-span"/>
    <w:uiPriority w:val="99"/>
    <w:rsid w:val="008C2873"/>
    <w:rPr>
      <w:rFonts w:cs="Times New Roman"/>
    </w:rPr>
  </w:style>
  <w:style w:type="paragraph" w:styleId="BodyText2">
    <w:name w:val="Body Text 2"/>
    <w:basedOn w:val="Normal"/>
    <w:link w:val="BodyText2Char"/>
    <w:rsid w:val="008C2873"/>
    <w:pPr>
      <w:spacing w:after="120" w:line="480" w:lineRule="auto"/>
    </w:pPr>
  </w:style>
  <w:style w:type="character" w:customStyle="1" w:styleId="BodyText2Char">
    <w:name w:val="Body Text 2 Char"/>
    <w:basedOn w:val="DefaultParagraphFont"/>
    <w:link w:val="BodyText2"/>
    <w:rsid w:val="008C2873"/>
    <w:rPr>
      <w:rFonts w:ascii="Arial" w:eastAsia="MS Mincho" w:hAnsi="Arial" w:cs="Times New Roman"/>
      <w:sz w:val="20"/>
      <w:szCs w:val="20"/>
      <w:lang w:val="en-US"/>
    </w:rPr>
  </w:style>
  <w:style w:type="character" w:styleId="CommentReference">
    <w:name w:val="annotation reference"/>
    <w:basedOn w:val="DefaultParagraphFont"/>
    <w:uiPriority w:val="99"/>
    <w:semiHidden/>
    <w:unhideWhenUsed/>
    <w:rsid w:val="00E72E47"/>
    <w:rPr>
      <w:sz w:val="18"/>
      <w:szCs w:val="18"/>
    </w:rPr>
  </w:style>
  <w:style w:type="paragraph" w:styleId="CommentText">
    <w:name w:val="annotation text"/>
    <w:basedOn w:val="Normal"/>
    <w:link w:val="CommentTextChar"/>
    <w:uiPriority w:val="99"/>
    <w:semiHidden/>
    <w:unhideWhenUsed/>
    <w:rsid w:val="00E72E47"/>
    <w:rPr>
      <w:sz w:val="24"/>
      <w:szCs w:val="24"/>
    </w:rPr>
  </w:style>
  <w:style w:type="character" w:customStyle="1" w:styleId="CommentTextChar">
    <w:name w:val="Comment Text Char"/>
    <w:basedOn w:val="DefaultParagraphFont"/>
    <w:link w:val="CommentText"/>
    <w:uiPriority w:val="99"/>
    <w:semiHidden/>
    <w:rsid w:val="00E72E47"/>
    <w:rPr>
      <w:rFonts w:ascii="Arial" w:eastAsia="MS Mincho" w:hAnsi="Arial" w:cs="Times New Roman"/>
      <w:lang w:val="en-US"/>
    </w:rPr>
  </w:style>
  <w:style w:type="paragraph" w:styleId="CommentSubject">
    <w:name w:val="annotation subject"/>
    <w:basedOn w:val="CommentText"/>
    <w:next w:val="CommentText"/>
    <w:link w:val="CommentSubjectChar"/>
    <w:uiPriority w:val="99"/>
    <w:semiHidden/>
    <w:unhideWhenUsed/>
    <w:rsid w:val="00E72E47"/>
    <w:rPr>
      <w:b/>
      <w:bCs/>
      <w:sz w:val="20"/>
      <w:szCs w:val="20"/>
    </w:rPr>
  </w:style>
  <w:style w:type="character" w:customStyle="1" w:styleId="CommentSubjectChar">
    <w:name w:val="Comment Subject Char"/>
    <w:basedOn w:val="CommentTextChar"/>
    <w:link w:val="CommentSubject"/>
    <w:uiPriority w:val="99"/>
    <w:semiHidden/>
    <w:rsid w:val="00E72E47"/>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E72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E47"/>
    <w:rPr>
      <w:rFonts w:ascii="Lucida Grande" w:eastAsia="MS Mincho" w:hAnsi="Lucida Grande" w:cs="Lucida Grande"/>
      <w:sz w:val="18"/>
      <w:szCs w:val="18"/>
      <w:lang w:val="en-US"/>
    </w:rPr>
  </w:style>
  <w:style w:type="character" w:customStyle="1" w:styleId="Heading8Char">
    <w:name w:val="Heading 8 Char"/>
    <w:basedOn w:val="DefaultParagraphFont"/>
    <w:link w:val="Heading8"/>
    <w:uiPriority w:val="9"/>
    <w:semiHidden/>
    <w:rsid w:val="00255F20"/>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rsid w:val="00255F20"/>
    <w:pPr>
      <w:spacing w:after="120"/>
    </w:pPr>
  </w:style>
  <w:style w:type="character" w:customStyle="1" w:styleId="BodyTextChar">
    <w:name w:val="Body Text Char"/>
    <w:basedOn w:val="DefaultParagraphFont"/>
    <w:link w:val="BodyText"/>
    <w:rsid w:val="00255F20"/>
    <w:rPr>
      <w:rFonts w:ascii="Arial" w:eastAsia="MS Mincho" w:hAnsi="Arial" w:cs="Times New Roman"/>
      <w:sz w:val="20"/>
      <w:szCs w:val="20"/>
      <w:lang w:val="en-US"/>
    </w:rPr>
  </w:style>
  <w:style w:type="character" w:styleId="Hyperlink">
    <w:name w:val="Hyperlink"/>
    <w:uiPriority w:val="99"/>
    <w:rsid w:val="00255F20"/>
    <w:rPr>
      <w:rFonts w:cs="Times New Roman"/>
      <w:color w:val="0000FF"/>
      <w:u w:val="single"/>
    </w:rPr>
  </w:style>
  <w:style w:type="character" w:customStyle="1" w:styleId="Heading2Char">
    <w:name w:val="Heading 2 Char"/>
    <w:basedOn w:val="DefaultParagraphFont"/>
    <w:link w:val="Heading2"/>
    <w:uiPriority w:val="9"/>
    <w:rsid w:val="006F5AC6"/>
    <w:rPr>
      <w:rFonts w:ascii="Calibri" w:eastAsia="Arial" w:hAnsi="Calibri" w:cs="Arial"/>
      <w:b/>
      <w:color w:val="365F91" w:themeColor="accent1" w:themeShade="BF"/>
      <w:sz w:val="26"/>
      <w:szCs w:val="28"/>
      <w:lang w:eastAsia="zh-CN"/>
    </w:rPr>
  </w:style>
  <w:style w:type="paragraph" w:styleId="ListParagraph">
    <w:name w:val="List Paragraph"/>
    <w:basedOn w:val="Normal"/>
    <w:uiPriority w:val="34"/>
    <w:qFormat/>
    <w:rsid w:val="00255F20"/>
    <w:pPr>
      <w:ind w:left="720"/>
      <w:contextualSpacing/>
    </w:pPr>
  </w:style>
  <w:style w:type="table" w:styleId="TableGrid">
    <w:name w:val="Table Grid"/>
    <w:basedOn w:val="TableNormal"/>
    <w:uiPriority w:val="59"/>
    <w:rsid w:val="000C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2F29FF"/>
    <w:pPr>
      <w:spacing w:line="276" w:lineRule="auto"/>
    </w:pPr>
    <w:rPr>
      <w:rFonts w:ascii="Arial" w:eastAsia="Arial" w:hAnsi="Arial" w:cs="Arial"/>
      <w:color w:val="000000"/>
      <w:sz w:val="22"/>
      <w:szCs w:val="22"/>
    </w:rPr>
  </w:style>
  <w:style w:type="paragraph" w:customStyle="1" w:styleId="Normal1">
    <w:name w:val="Normal1"/>
    <w:rsid w:val="002F29FF"/>
    <w:pPr>
      <w:spacing w:line="276" w:lineRule="auto"/>
    </w:pPr>
    <w:rPr>
      <w:rFonts w:ascii="Arial" w:eastAsia="Arial" w:hAnsi="Arial" w:cs="Arial"/>
      <w:color w:val="000000"/>
      <w:sz w:val="22"/>
      <w:szCs w:val="22"/>
    </w:rPr>
  </w:style>
  <w:style w:type="character" w:customStyle="1" w:styleId="Heading3Char">
    <w:name w:val="Heading 3 Char"/>
    <w:basedOn w:val="DefaultParagraphFont"/>
    <w:link w:val="Heading3"/>
    <w:uiPriority w:val="9"/>
    <w:rsid w:val="00C0737F"/>
    <w:rPr>
      <w:rFonts w:asciiTheme="majorHAnsi" w:eastAsiaTheme="majorEastAsia" w:hAnsiTheme="majorHAnsi" w:cstheme="majorBidi"/>
      <w:b/>
      <w:bCs/>
      <w:color w:val="4F81BD" w:themeColor="accent1"/>
      <w:sz w:val="20"/>
      <w:szCs w:val="20"/>
      <w:lang w:val="en-US"/>
    </w:rPr>
  </w:style>
  <w:style w:type="paragraph" w:styleId="DocumentMap">
    <w:name w:val="Document Map"/>
    <w:basedOn w:val="Normal"/>
    <w:link w:val="DocumentMapChar"/>
    <w:uiPriority w:val="99"/>
    <w:semiHidden/>
    <w:unhideWhenUsed/>
    <w:rsid w:val="001C1E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C1ED6"/>
    <w:rPr>
      <w:rFonts w:ascii="Times New Roman" w:eastAsia="MS Mincho" w:hAnsi="Times New Roman" w:cs="Times New Roman"/>
      <w:lang w:val="en-US"/>
    </w:rPr>
  </w:style>
  <w:style w:type="paragraph" w:styleId="TOCHeading">
    <w:name w:val="TOC Heading"/>
    <w:basedOn w:val="Heading1"/>
    <w:next w:val="Normal"/>
    <w:uiPriority w:val="39"/>
    <w:semiHidden/>
    <w:unhideWhenUsed/>
    <w:qFormat/>
    <w:rsid w:val="00875517"/>
    <w:pPr>
      <w:keepLines/>
      <w:spacing w:before="480" w:line="276" w:lineRule="auto"/>
      <w:outlineLvl w:val="9"/>
    </w:pPr>
    <w:rPr>
      <w:rFonts w:asciiTheme="majorHAnsi" w:eastAsiaTheme="majorEastAsia" w:hAnsiTheme="majorHAnsi" w:cstheme="majorBidi"/>
      <w:bCs/>
      <w:lang w:val="en-US" w:eastAsia="ja-JP"/>
    </w:rPr>
  </w:style>
  <w:style w:type="paragraph" w:styleId="TOC1">
    <w:name w:val="toc 1"/>
    <w:basedOn w:val="Normal"/>
    <w:next w:val="Normal"/>
    <w:autoRedefine/>
    <w:uiPriority w:val="39"/>
    <w:unhideWhenUsed/>
    <w:rsid w:val="006F5AC6"/>
    <w:pPr>
      <w:tabs>
        <w:tab w:val="left" w:pos="567"/>
        <w:tab w:val="right" w:leader="dot" w:pos="9639"/>
      </w:tabs>
      <w:spacing w:after="100"/>
    </w:pPr>
  </w:style>
  <w:style w:type="paragraph" w:styleId="TOC2">
    <w:name w:val="toc 2"/>
    <w:basedOn w:val="Normal"/>
    <w:next w:val="Normal"/>
    <w:autoRedefine/>
    <w:uiPriority w:val="39"/>
    <w:unhideWhenUsed/>
    <w:rsid w:val="00875517"/>
    <w:pPr>
      <w:spacing w:after="100"/>
      <w:ind w:left="200"/>
    </w:pPr>
  </w:style>
  <w:style w:type="paragraph" w:styleId="Date">
    <w:name w:val="Date"/>
    <w:basedOn w:val="Normal"/>
    <w:next w:val="Normal"/>
    <w:link w:val="DateChar"/>
    <w:uiPriority w:val="99"/>
    <w:semiHidden/>
    <w:unhideWhenUsed/>
    <w:rsid w:val="00C23A2F"/>
  </w:style>
  <w:style w:type="character" w:customStyle="1" w:styleId="DateChar">
    <w:name w:val="Date Char"/>
    <w:basedOn w:val="DefaultParagraphFont"/>
    <w:link w:val="Date"/>
    <w:uiPriority w:val="99"/>
    <w:semiHidden/>
    <w:rsid w:val="00C23A2F"/>
    <w:rPr>
      <w:rFonts w:ascii="Arial" w:eastAsia="MS Mincho" w:hAnsi="Arial" w:cs="Times New Roman"/>
      <w:sz w:val="20"/>
      <w:szCs w:val="20"/>
      <w:lang w:val="en-US"/>
    </w:rPr>
  </w:style>
  <w:style w:type="paragraph" w:customStyle="1" w:styleId="WMOBodyText">
    <w:name w:val="WMO_BodyText"/>
    <w:link w:val="WMOBodyTextChar"/>
    <w:qFormat/>
    <w:rsid w:val="000F0E41"/>
    <w:pPr>
      <w:tabs>
        <w:tab w:val="left" w:pos="1134"/>
      </w:tabs>
      <w:spacing w:before="240"/>
    </w:pPr>
    <w:rPr>
      <w:rFonts w:ascii="Arial" w:eastAsia="Arial" w:hAnsi="Arial" w:cs="Arial"/>
      <w:color w:val="000000" w:themeColor="text1"/>
      <w:sz w:val="22"/>
      <w:szCs w:val="22"/>
    </w:rPr>
  </w:style>
  <w:style w:type="character" w:customStyle="1" w:styleId="WMOBodyTextChar">
    <w:name w:val="WMO_BodyText Char"/>
    <w:basedOn w:val="DefaultParagraphFont"/>
    <w:link w:val="WMOBodyText"/>
    <w:rsid w:val="000F0E41"/>
    <w:rPr>
      <w:rFonts w:ascii="Arial" w:eastAsia="Arial" w:hAnsi="Arial" w:cs="Arial"/>
      <w:color w:val="000000" w:themeColor="text1"/>
      <w:sz w:val="22"/>
      <w:szCs w:val="22"/>
    </w:rPr>
  </w:style>
  <w:style w:type="paragraph" w:styleId="Header">
    <w:name w:val="header"/>
    <w:basedOn w:val="Normal"/>
    <w:link w:val="HeaderChar"/>
    <w:uiPriority w:val="99"/>
    <w:unhideWhenUsed/>
    <w:rsid w:val="003C5806"/>
    <w:pPr>
      <w:tabs>
        <w:tab w:val="center" w:pos="4513"/>
        <w:tab w:val="right" w:pos="9026"/>
      </w:tabs>
    </w:pPr>
  </w:style>
  <w:style w:type="character" w:customStyle="1" w:styleId="HeaderChar">
    <w:name w:val="Header Char"/>
    <w:basedOn w:val="DefaultParagraphFont"/>
    <w:link w:val="Header"/>
    <w:uiPriority w:val="99"/>
    <w:rsid w:val="003C5806"/>
    <w:rPr>
      <w:rFonts w:ascii="Arial" w:eastAsia="MS Mincho" w:hAnsi="Arial" w:cs="Times New Roman"/>
      <w:sz w:val="20"/>
      <w:szCs w:val="20"/>
      <w:lang w:val="en-US"/>
    </w:rPr>
  </w:style>
  <w:style w:type="paragraph" w:styleId="Footer">
    <w:name w:val="footer"/>
    <w:basedOn w:val="Normal"/>
    <w:link w:val="FooterChar"/>
    <w:uiPriority w:val="99"/>
    <w:unhideWhenUsed/>
    <w:rsid w:val="003C5806"/>
    <w:pPr>
      <w:tabs>
        <w:tab w:val="center" w:pos="4513"/>
        <w:tab w:val="right" w:pos="9026"/>
      </w:tabs>
    </w:pPr>
  </w:style>
  <w:style w:type="character" w:customStyle="1" w:styleId="FooterChar">
    <w:name w:val="Footer Char"/>
    <w:basedOn w:val="DefaultParagraphFont"/>
    <w:link w:val="Footer"/>
    <w:uiPriority w:val="99"/>
    <w:rsid w:val="003C5806"/>
    <w:rPr>
      <w:rFonts w:ascii="Arial" w:eastAsia="MS Mincho" w:hAnsi="Arial" w:cs="Times New Roman"/>
      <w:sz w:val="20"/>
      <w:szCs w:val="20"/>
      <w:lang w:val="en-US"/>
    </w:rPr>
  </w:style>
  <w:style w:type="paragraph" w:styleId="Caption">
    <w:name w:val="caption"/>
    <w:basedOn w:val="Normal"/>
    <w:next w:val="Normal"/>
    <w:uiPriority w:val="35"/>
    <w:unhideWhenUsed/>
    <w:qFormat/>
    <w:rsid w:val="008D2781"/>
    <w:pPr>
      <w:spacing w:after="200"/>
    </w:pPr>
    <w:rPr>
      <w:rFonts w:ascii="Verdana" w:eastAsiaTheme="minorEastAsia" w:hAnsi="Verdana" w:cstheme="minorBidi"/>
      <w:b/>
      <w:bCs/>
      <w:color w:val="4F81BD" w:themeColor="accent1"/>
      <w:sz w:val="18"/>
      <w:szCs w:val="18"/>
      <w:lang w:val="en-GB" w:eastAsia="zh-CN"/>
    </w:rPr>
  </w:style>
  <w:style w:type="character" w:styleId="Strong">
    <w:name w:val="Strong"/>
    <w:basedOn w:val="DefaultParagraphFont"/>
    <w:uiPriority w:val="22"/>
    <w:qFormat/>
    <w:rsid w:val="003D70C7"/>
    <w:rPr>
      <w:b/>
      <w:bCs/>
    </w:rPr>
  </w:style>
  <w:style w:type="paragraph" w:styleId="Revision">
    <w:name w:val="Revision"/>
    <w:hidden/>
    <w:uiPriority w:val="99"/>
    <w:semiHidden/>
    <w:rsid w:val="007A504C"/>
    <w:rPr>
      <w:rFonts w:ascii="Arial" w:eastAsia="MS Mincho" w:hAnsi="Arial" w:cs="Times New Roman"/>
      <w:sz w:val="20"/>
      <w:szCs w:val="20"/>
      <w:lang w:val="en-US"/>
    </w:rPr>
  </w:style>
  <w:style w:type="character" w:customStyle="1" w:styleId="pbtoclink">
    <w:name w:val="pb_toc_link"/>
    <w:basedOn w:val="DefaultParagraphFont"/>
    <w:rsid w:val="00B12970"/>
  </w:style>
  <w:style w:type="character" w:styleId="FollowedHyperlink">
    <w:name w:val="FollowedHyperlink"/>
    <w:basedOn w:val="DefaultParagraphFont"/>
    <w:uiPriority w:val="99"/>
    <w:semiHidden/>
    <w:unhideWhenUsed/>
    <w:rsid w:val="003668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B2"/>
    <w:rPr>
      <w:rFonts w:ascii="Arial" w:eastAsia="MS Mincho" w:hAnsi="Arial" w:cs="Times New Roman"/>
      <w:sz w:val="20"/>
      <w:szCs w:val="20"/>
      <w:lang w:val="en-US"/>
    </w:rPr>
  </w:style>
  <w:style w:type="paragraph" w:styleId="Heading1">
    <w:name w:val="heading 1"/>
    <w:basedOn w:val="Heading2E"/>
    <w:next w:val="Normal"/>
    <w:link w:val="Heading1Char"/>
    <w:qFormat/>
    <w:rsid w:val="006F5AC6"/>
    <w:pPr>
      <w:numPr>
        <w:numId w:val="2"/>
      </w:numPr>
      <w:tabs>
        <w:tab w:val="clear" w:pos="360"/>
        <w:tab w:val="num" w:pos="567"/>
      </w:tabs>
      <w:spacing w:line="23" w:lineRule="atLeast"/>
      <w:ind w:left="567" w:right="-1" w:hanging="567"/>
    </w:pPr>
    <w:rPr>
      <w:rFonts w:ascii="Calibri" w:eastAsia="Arial" w:hAnsi="Calibri" w:cs="Arial"/>
      <w:caps/>
      <w:color w:val="365F91" w:themeColor="accent1" w:themeShade="BF"/>
      <w:szCs w:val="28"/>
      <w:lang w:eastAsia="zh-CN"/>
    </w:rPr>
  </w:style>
  <w:style w:type="paragraph" w:styleId="Heading2">
    <w:name w:val="heading 2"/>
    <w:basedOn w:val="Normal"/>
    <w:next w:val="Normal"/>
    <w:link w:val="Heading2Char"/>
    <w:uiPriority w:val="9"/>
    <w:unhideWhenUsed/>
    <w:qFormat/>
    <w:rsid w:val="00B12970"/>
    <w:pPr>
      <w:keepNext/>
      <w:keepLines/>
      <w:spacing w:before="240" w:line="276" w:lineRule="auto"/>
      <w:contextualSpacing/>
      <w:jc w:val="both"/>
      <w:outlineLvl w:val="1"/>
    </w:pPr>
    <w:rPr>
      <w:rFonts w:ascii="Calibri" w:eastAsia="Arial" w:hAnsi="Calibri" w:cs="Arial"/>
      <w:b/>
      <w:color w:val="365F91" w:themeColor="accent1" w:themeShade="BF"/>
      <w:sz w:val="26"/>
      <w:szCs w:val="28"/>
      <w:lang w:val="en-GB" w:eastAsia="zh-CN"/>
    </w:rPr>
  </w:style>
  <w:style w:type="paragraph" w:styleId="Heading3">
    <w:name w:val="heading 3"/>
    <w:basedOn w:val="Normal"/>
    <w:next w:val="Normal"/>
    <w:link w:val="Heading3Char"/>
    <w:uiPriority w:val="9"/>
    <w:unhideWhenUsed/>
    <w:qFormat/>
    <w:rsid w:val="00C0737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55F2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AC6"/>
    <w:rPr>
      <w:rFonts w:ascii="Calibri" w:eastAsia="Arial" w:hAnsi="Calibri" w:cs="Arial"/>
      <w:b/>
      <w:caps/>
      <w:color w:val="365F91" w:themeColor="accent1" w:themeShade="BF"/>
      <w:sz w:val="28"/>
      <w:szCs w:val="28"/>
      <w:lang w:eastAsia="zh-CN"/>
    </w:rPr>
  </w:style>
  <w:style w:type="paragraph" w:customStyle="1" w:styleId="Heading2E">
    <w:name w:val="Heading 2E"/>
    <w:basedOn w:val="Normal"/>
    <w:rsid w:val="008C2873"/>
    <w:pPr>
      <w:keepNext/>
      <w:numPr>
        <w:numId w:val="1"/>
      </w:numPr>
      <w:adjustRightInd w:val="0"/>
      <w:outlineLvl w:val="0"/>
    </w:pPr>
    <w:rPr>
      <w:b/>
      <w:sz w:val="28"/>
      <w:lang w:val="en-GB"/>
    </w:rPr>
  </w:style>
  <w:style w:type="character" w:styleId="FootnoteReference">
    <w:name w:val="footnote reference"/>
    <w:semiHidden/>
    <w:rsid w:val="008C2873"/>
    <w:rPr>
      <w:rFonts w:ascii="Arial" w:hAnsi="Arial" w:cs="Times New Roman"/>
      <w:sz w:val="20"/>
      <w:vertAlign w:val="superscript"/>
    </w:rPr>
  </w:style>
  <w:style w:type="paragraph" w:styleId="FootnoteText">
    <w:name w:val="footnote text"/>
    <w:basedOn w:val="Normal"/>
    <w:link w:val="FootnoteTextChar"/>
    <w:semiHidden/>
    <w:rsid w:val="008C2873"/>
    <w:pPr>
      <w:ind w:left="180" w:hanging="180"/>
      <w:jc w:val="both"/>
    </w:pPr>
  </w:style>
  <w:style w:type="character" w:customStyle="1" w:styleId="FootnoteTextChar">
    <w:name w:val="Footnote Text Char"/>
    <w:basedOn w:val="DefaultParagraphFont"/>
    <w:link w:val="FootnoteText"/>
    <w:semiHidden/>
    <w:rsid w:val="008C2873"/>
    <w:rPr>
      <w:rFonts w:ascii="Arial" w:eastAsia="MS Mincho" w:hAnsi="Arial" w:cs="Times New Roman"/>
      <w:sz w:val="20"/>
      <w:szCs w:val="20"/>
      <w:lang w:val="en-US"/>
    </w:rPr>
  </w:style>
  <w:style w:type="character" w:customStyle="1" w:styleId="apple-style-span">
    <w:name w:val="apple-style-span"/>
    <w:uiPriority w:val="99"/>
    <w:rsid w:val="008C2873"/>
    <w:rPr>
      <w:rFonts w:cs="Times New Roman"/>
    </w:rPr>
  </w:style>
  <w:style w:type="paragraph" w:styleId="BodyText2">
    <w:name w:val="Body Text 2"/>
    <w:basedOn w:val="Normal"/>
    <w:link w:val="BodyText2Char"/>
    <w:rsid w:val="008C2873"/>
    <w:pPr>
      <w:spacing w:after="120" w:line="480" w:lineRule="auto"/>
    </w:pPr>
  </w:style>
  <w:style w:type="character" w:customStyle="1" w:styleId="BodyText2Char">
    <w:name w:val="Body Text 2 Char"/>
    <w:basedOn w:val="DefaultParagraphFont"/>
    <w:link w:val="BodyText2"/>
    <w:rsid w:val="008C2873"/>
    <w:rPr>
      <w:rFonts w:ascii="Arial" w:eastAsia="MS Mincho" w:hAnsi="Arial" w:cs="Times New Roman"/>
      <w:sz w:val="20"/>
      <w:szCs w:val="20"/>
      <w:lang w:val="en-US"/>
    </w:rPr>
  </w:style>
  <w:style w:type="character" w:styleId="CommentReference">
    <w:name w:val="annotation reference"/>
    <w:basedOn w:val="DefaultParagraphFont"/>
    <w:uiPriority w:val="99"/>
    <w:semiHidden/>
    <w:unhideWhenUsed/>
    <w:rsid w:val="00E72E47"/>
    <w:rPr>
      <w:sz w:val="18"/>
      <w:szCs w:val="18"/>
    </w:rPr>
  </w:style>
  <w:style w:type="paragraph" w:styleId="CommentText">
    <w:name w:val="annotation text"/>
    <w:basedOn w:val="Normal"/>
    <w:link w:val="CommentTextChar"/>
    <w:uiPriority w:val="99"/>
    <w:semiHidden/>
    <w:unhideWhenUsed/>
    <w:rsid w:val="00E72E47"/>
    <w:rPr>
      <w:sz w:val="24"/>
      <w:szCs w:val="24"/>
    </w:rPr>
  </w:style>
  <w:style w:type="character" w:customStyle="1" w:styleId="CommentTextChar">
    <w:name w:val="Comment Text Char"/>
    <w:basedOn w:val="DefaultParagraphFont"/>
    <w:link w:val="CommentText"/>
    <w:uiPriority w:val="99"/>
    <w:semiHidden/>
    <w:rsid w:val="00E72E47"/>
    <w:rPr>
      <w:rFonts w:ascii="Arial" w:eastAsia="MS Mincho" w:hAnsi="Arial" w:cs="Times New Roman"/>
      <w:lang w:val="en-US"/>
    </w:rPr>
  </w:style>
  <w:style w:type="paragraph" w:styleId="CommentSubject">
    <w:name w:val="annotation subject"/>
    <w:basedOn w:val="CommentText"/>
    <w:next w:val="CommentText"/>
    <w:link w:val="CommentSubjectChar"/>
    <w:uiPriority w:val="99"/>
    <w:semiHidden/>
    <w:unhideWhenUsed/>
    <w:rsid w:val="00E72E47"/>
    <w:rPr>
      <w:b/>
      <w:bCs/>
      <w:sz w:val="20"/>
      <w:szCs w:val="20"/>
    </w:rPr>
  </w:style>
  <w:style w:type="character" w:customStyle="1" w:styleId="CommentSubjectChar">
    <w:name w:val="Comment Subject Char"/>
    <w:basedOn w:val="CommentTextChar"/>
    <w:link w:val="CommentSubject"/>
    <w:uiPriority w:val="99"/>
    <w:semiHidden/>
    <w:rsid w:val="00E72E47"/>
    <w:rPr>
      <w:rFonts w:ascii="Arial" w:eastAsia="MS Mincho" w:hAnsi="Arial" w:cs="Times New Roman"/>
      <w:b/>
      <w:bCs/>
      <w:sz w:val="20"/>
      <w:szCs w:val="20"/>
      <w:lang w:val="en-US"/>
    </w:rPr>
  </w:style>
  <w:style w:type="paragraph" w:styleId="BalloonText">
    <w:name w:val="Balloon Text"/>
    <w:basedOn w:val="Normal"/>
    <w:link w:val="BalloonTextChar"/>
    <w:uiPriority w:val="99"/>
    <w:semiHidden/>
    <w:unhideWhenUsed/>
    <w:rsid w:val="00E72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2E47"/>
    <w:rPr>
      <w:rFonts w:ascii="Lucida Grande" w:eastAsia="MS Mincho" w:hAnsi="Lucida Grande" w:cs="Lucida Grande"/>
      <w:sz w:val="18"/>
      <w:szCs w:val="18"/>
      <w:lang w:val="en-US"/>
    </w:rPr>
  </w:style>
  <w:style w:type="character" w:customStyle="1" w:styleId="Heading8Char">
    <w:name w:val="Heading 8 Char"/>
    <w:basedOn w:val="DefaultParagraphFont"/>
    <w:link w:val="Heading8"/>
    <w:uiPriority w:val="9"/>
    <w:semiHidden/>
    <w:rsid w:val="00255F20"/>
    <w:rPr>
      <w:rFonts w:asciiTheme="majorHAnsi" w:eastAsiaTheme="majorEastAsia" w:hAnsiTheme="majorHAnsi" w:cstheme="majorBidi"/>
      <w:color w:val="404040" w:themeColor="text1" w:themeTint="BF"/>
      <w:sz w:val="20"/>
      <w:szCs w:val="20"/>
      <w:lang w:val="en-US"/>
    </w:rPr>
  </w:style>
  <w:style w:type="paragraph" w:styleId="BodyText">
    <w:name w:val="Body Text"/>
    <w:basedOn w:val="Normal"/>
    <w:link w:val="BodyTextChar"/>
    <w:rsid w:val="00255F20"/>
    <w:pPr>
      <w:spacing w:after="120"/>
    </w:pPr>
  </w:style>
  <w:style w:type="character" w:customStyle="1" w:styleId="BodyTextChar">
    <w:name w:val="Body Text Char"/>
    <w:basedOn w:val="DefaultParagraphFont"/>
    <w:link w:val="BodyText"/>
    <w:rsid w:val="00255F20"/>
    <w:rPr>
      <w:rFonts w:ascii="Arial" w:eastAsia="MS Mincho" w:hAnsi="Arial" w:cs="Times New Roman"/>
      <w:sz w:val="20"/>
      <w:szCs w:val="20"/>
      <w:lang w:val="en-US"/>
    </w:rPr>
  </w:style>
  <w:style w:type="character" w:styleId="Hyperlink">
    <w:name w:val="Hyperlink"/>
    <w:uiPriority w:val="99"/>
    <w:rsid w:val="00255F20"/>
    <w:rPr>
      <w:rFonts w:cs="Times New Roman"/>
      <w:color w:val="0000FF"/>
      <w:u w:val="single"/>
    </w:rPr>
  </w:style>
  <w:style w:type="character" w:customStyle="1" w:styleId="Heading2Char">
    <w:name w:val="Heading 2 Char"/>
    <w:basedOn w:val="DefaultParagraphFont"/>
    <w:link w:val="Heading2"/>
    <w:uiPriority w:val="9"/>
    <w:rsid w:val="006F5AC6"/>
    <w:rPr>
      <w:rFonts w:ascii="Calibri" w:eastAsia="Arial" w:hAnsi="Calibri" w:cs="Arial"/>
      <w:b/>
      <w:color w:val="365F91" w:themeColor="accent1" w:themeShade="BF"/>
      <w:sz w:val="26"/>
      <w:szCs w:val="28"/>
      <w:lang w:eastAsia="zh-CN"/>
    </w:rPr>
  </w:style>
  <w:style w:type="paragraph" w:styleId="ListParagraph">
    <w:name w:val="List Paragraph"/>
    <w:basedOn w:val="Normal"/>
    <w:uiPriority w:val="34"/>
    <w:qFormat/>
    <w:rsid w:val="00255F20"/>
    <w:pPr>
      <w:ind w:left="720"/>
      <w:contextualSpacing/>
    </w:pPr>
  </w:style>
  <w:style w:type="table" w:styleId="TableGrid">
    <w:name w:val="Table Grid"/>
    <w:basedOn w:val="TableNormal"/>
    <w:uiPriority w:val="59"/>
    <w:rsid w:val="000C1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2F29FF"/>
    <w:pPr>
      <w:spacing w:line="276" w:lineRule="auto"/>
    </w:pPr>
    <w:rPr>
      <w:rFonts w:ascii="Arial" w:eastAsia="Arial" w:hAnsi="Arial" w:cs="Arial"/>
      <w:color w:val="000000"/>
      <w:sz w:val="22"/>
      <w:szCs w:val="22"/>
    </w:rPr>
  </w:style>
  <w:style w:type="paragraph" w:customStyle="1" w:styleId="Normal1">
    <w:name w:val="Normal1"/>
    <w:rsid w:val="002F29FF"/>
    <w:pPr>
      <w:spacing w:line="276" w:lineRule="auto"/>
    </w:pPr>
    <w:rPr>
      <w:rFonts w:ascii="Arial" w:eastAsia="Arial" w:hAnsi="Arial" w:cs="Arial"/>
      <w:color w:val="000000"/>
      <w:sz w:val="22"/>
      <w:szCs w:val="22"/>
    </w:rPr>
  </w:style>
  <w:style w:type="character" w:customStyle="1" w:styleId="Heading3Char">
    <w:name w:val="Heading 3 Char"/>
    <w:basedOn w:val="DefaultParagraphFont"/>
    <w:link w:val="Heading3"/>
    <w:uiPriority w:val="9"/>
    <w:rsid w:val="00C0737F"/>
    <w:rPr>
      <w:rFonts w:asciiTheme="majorHAnsi" w:eastAsiaTheme="majorEastAsia" w:hAnsiTheme="majorHAnsi" w:cstheme="majorBidi"/>
      <w:b/>
      <w:bCs/>
      <w:color w:val="4F81BD" w:themeColor="accent1"/>
      <w:sz w:val="20"/>
      <w:szCs w:val="20"/>
      <w:lang w:val="en-US"/>
    </w:rPr>
  </w:style>
  <w:style w:type="paragraph" w:styleId="DocumentMap">
    <w:name w:val="Document Map"/>
    <w:basedOn w:val="Normal"/>
    <w:link w:val="DocumentMapChar"/>
    <w:uiPriority w:val="99"/>
    <w:semiHidden/>
    <w:unhideWhenUsed/>
    <w:rsid w:val="001C1E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1C1ED6"/>
    <w:rPr>
      <w:rFonts w:ascii="Times New Roman" w:eastAsia="MS Mincho" w:hAnsi="Times New Roman" w:cs="Times New Roman"/>
      <w:lang w:val="en-US"/>
    </w:rPr>
  </w:style>
  <w:style w:type="paragraph" w:styleId="TOCHeading">
    <w:name w:val="TOC Heading"/>
    <w:basedOn w:val="Heading1"/>
    <w:next w:val="Normal"/>
    <w:uiPriority w:val="39"/>
    <w:semiHidden/>
    <w:unhideWhenUsed/>
    <w:qFormat/>
    <w:rsid w:val="00875517"/>
    <w:pPr>
      <w:keepLines/>
      <w:spacing w:before="480" w:line="276" w:lineRule="auto"/>
      <w:outlineLvl w:val="9"/>
    </w:pPr>
    <w:rPr>
      <w:rFonts w:asciiTheme="majorHAnsi" w:eastAsiaTheme="majorEastAsia" w:hAnsiTheme="majorHAnsi" w:cstheme="majorBidi"/>
      <w:bCs/>
      <w:lang w:val="en-US" w:eastAsia="ja-JP"/>
    </w:rPr>
  </w:style>
  <w:style w:type="paragraph" w:styleId="TOC1">
    <w:name w:val="toc 1"/>
    <w:basedOn w:val="Normal"/>
    <w:next w:val="Normal"/>
    <w:autoRedefine/>
    <w:uiPriority w:val="39"/>
    <w:unhideWhenUsed/>
    <w:rsid w:val="006F5AC6"/>
    <w:pPr>
      <w:tabs>
        <w:tab w:val="left" w:pos="567"/>
        <w:tab w:val="right" w:leader="dot" w:pos="9639"/>
      </w:tabs>
      <w:spacing w:after="100"/>
    </w:pPr>
  </w:style>
  <w:style w:type="paragraph" w:styleId="TOC2">
    <w:name w:val="toc 2"/>
    <w:basedOn w:val="Normal"/>
    <w:next w:val="Normal"/>
    <w:autoRedefine/>
    <w:uiPriority w:val="39"/>
    <w:unhideWhenUsed/>
    <w:rsid w:val="00875517"/>
    <w:pPr>
      <w:spacing w:after="100"/>
      <w:ind w:left="200"/>
    </w:pPr>
  </w:style>
  <w:style w:type="paragraph" w:styleId="Date">
    <w:name w:val="Date"/>
    <w:basedOn w:val="Normal"/>
    <w:next w:val="Normal"/>
    <w:link w:val="DateChar"/>
    <w:uiPriority w:val="99"/>
    <w:semiHidden/>
    <w:unhideWhenUsed/>
    <w:rsid w:val="00C23A2F"/>
  </w:style>
  <w:style w:type="character" w:customStyle="1" w:styleId="DateChar">
    <w:name w:val="Date Char"/>
    <w:basedOn w:val="DefaultParagraphFont"/>
    <w:link w:val="Date"/>
    <w:uiPriority w:val="99"/>
    <w:semiHidden/>
    <w:rsid w:val="00C23A2F"/>
    <w:rPr>
      <w:rFonts w:ascii="Arial" w:eastAsia="MS Mincho" w:hAnsi="Arial" w:cs="Times New Roman"/>
      <w:sz w:val="20"/>
      <w:szCs w:val="20"/>
      <w:lang w:val="en-US"/>
    </w:rPr>
  </w:style>
  <w:style w:type="paragraph" w:customStyle="1" w:styleId="WMOBodyText">
    <w:name w:val="WMO_BodyText"/>
    <w:link w:val="WMOBodyTextChar"/>
    <w:qFormat/>
    <w:rsid w:val="000F0E41"/>
    <w:pPr>
      <w:tabs>
        <w:tab w:val="left" w:pos="1134"/>
      </w:tabs>
      <w:spacing w:before="240"/>
    </w:pPr>
    <w:rPr>
      <w:rFonts w:ascii="Arial" w:eastAsia="Arial" w:hAnsi="Arial" w:cs="Arial"/>
      <w:color w:val="000000" w:themeColor="text1"/>
      <w:sz w:val="22"/>
      <w:szCs w:val="22"/>
    </w:rPr>
  </w:style>
  <w:style w:type="character" w:customStyle="1" w:styleId="WMOBodyTextChar">
    <w:name w:val="WMO_BodyText Char"/>
    <w:basedOn w:val="DefaultParagraphFont"/>
    <w:link w:val="WMOBodyText"/>
    <w:rsid w:val="000F0E41"/>
    <w:rPr>
      <w:rFonts w:ascii="Arial" w:eastAsia="Arial" w:hAnsi="Arial" w:cs="Arial"/>
      <w:color w:val="000000" w:themeColor="text1"/>
      <w:sz w:val="22"/>
      <w:szCs w:val="22"/>
    </w:rPr>
  </w:style>
  <w:style w:type="paragraph" w:styleId="Header">
    <w:name w:val="header"/>
    <w:basedOn w:val="Normal"/>
    <w:link w:val="HeaderChar"/>
    <w:uiPriority w:val="99"/>
    <w:unhideWhenUsed/>
    <w:rsid w:val="003C5806"/>
    <w:pPr>
      <w:tabs>
        <w:tab w:val="center" w:pos="4513"/>
        <w:tab w:val="right" w:pos="9026"/>
      </w:tabs>
    </w:pPr>
  </w:style>
  <w:style w:type="character" w:customStyle="1" w:styleId="HeaderChar">
    <w:name w:val="Header Char"/>
    <w:basedOn w:val="DefaultParagraphFont"/>
    <w:link w:val="Header"/>
    <w:uiPriority w:val="99"/>
    <w:rsid w:val="003C5806"/>
    <w:rPr>
      <w:rFonts w:ascii="Arial" w:eastAsia="MS Mincho" w:hAnsi="Arial" w:cs="Times New Roman"/>
      <w:sz w:val="20"/>
      <w:szCs w:val="20"/>
      <w:lang w:val="en-US"/>
    </w:rPr>
  </w:style>
  <w:style w:type="paragraph" w:styleId="Footer">
    <w:name w:val="footer"/>
    <w:basedOn w:val="Normal"/>
    <w:link w:val="FooterChar"/>
    <w:uiPriority w:val="99"/>
    <w:unhideWhenUsed/>
    <w:rsid w:val="003C5806"/>
    <w:pPr>
      <w:tabs>
        <w:tab w:val="center" w:pos="4513"/>
        <w:tab w:val="right" w:pos="9026"/>
      </w:tabs>
    </w:pPr>
  </w:style>
  <w:style w:type="character" w:customStyle="1" w:styleId="FooterChar">
    <w:name w:val="Footer Char"/>
    <w:basedOn w:val="DefaultParagraphFont"/>
    <w:link w:val="Footer"/>
    <w:uiPriority w:val="99"/>
    <w:rsid w:val="003C5806"/>
    <w:rPr>
      <w:rFonts w:ascii="Arial" w:eastAsia="MS Mincho" w:hAnsi="Arial" w:cs="Times New Roman"/>
      <w:sz w:val="20"/>
      <w:szCs w:val="20"/>
      <w:lang w:val="en-US"/>
    </w:rPr>
  </w:style>
  <w:style w:type="paragraph" w:styleId="Caption">
    <w:name w:val="caption"/>
    <w:basedOn w:val="Normal"/>
    <w:next w:val="Normal"/>
    <w:uiPriority w:val="35"/>
    <w:unhideWhenUsed/>
    <w:qFormat/>
    <w:rsid w:val="008D2781"/>
    <w:pPr>
      <w:spacing w:after="200"/>
    </w:pPr>
    <w:rPr>
      <w:rFonts w:ascii="Verdana" w:eastAsiaTheme="minorEastAsia" w:hAnsi="Verdana" w:cstheme="minorBidi"/>
      <w:b/>
      <w:bCs/>
      <w:color w:val="4F81BD" w:themeColor="accent1"/>
      <w:sz w:val="18"/>
      <w:szCs w:val="18"/>
      <w:lang w:val="en-GB" w:eastAsia="zh-CN"/>
    </w:rPr>
  </w:style>
  <w:style w:type="character" w:styleId="Strong">
    <w:name w:val="Strong"/>
    <w:basedOn w:val="DefaultParagraphFont"/>
    <w:uiPriority w:val="22"/>
    <w:qFormat/>
    <w:rsid w:val="003D70C7"/>
    <w:rPr>
      <w:b/>
      <w:bCs/>
    </w:rPr>
  </w:style>
  <w:style w:type="paragraph" w:styleId="Revision">
    <w:name w:val="Revision"/>
    <w:hidden/>
    <w:uiPriority w:val="99"/>
    <w:semiHidden/>
    <w:rsid w:val="007A504C"/>
    <w:rPr>
      <w:rFonts w:ascii="Arial" w:eastAsia="MS Mincho" w:hAnsi="Arial" w:cs="Times New Roman"/>
      <w:sz w:val="20"/>
      <w:szCs w:val="20"/>
      <w:lang w:val="en-US"/>
    </w:rPr>
  </w:style>
  <w:style w:type="character" w:customStyle="1" w:styleId="pbtoclink">
    <w:name w:val="pb_toc_link"/>
    <w:basedOn w:val="DefaultParagraphFont"/>
    <w:rsid w:val="00B12970"/>
  </w:style>
  <w:style w:type="character" w:styleId="FollowedHyperlink">
    <w:name w:val="FollowedHyperlink"/>
    <w:basedOn w:val="DefaultParagraphFont"/>
    <w:uiPriority w:val="99"/>
    <w:semiHidden/>
    <w:unhideWhenUsed/>
    <w:rsid w:val="00366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490">
      <w:bodyDiv w:val="1"/>
      <w:marLeft w:val="0"/>
      <w:marRight w:val="0"/>
      <w:marTop w:val="0"/>
      <w:marBottom w:val="0"/>
      <w:divBdr>
        <w:top w:val="none" w:sz="0" w:space="0" w:color="auto"/>
        <w:left w:val="none" w:sz="0" w:space="0" w:color="auto"/>
        <w:bottom w:val="none" w:sz="0" w:space="0" w:color="auto"/>
        <w:right w:val="none" w:sz="0" w:space="0" w:color="auto"/>
      </w:divBdr>
    </w:div>
    <w:div w:id="191459512">
      <w:bodyDiv w:val="1"/>
      <w:marLeft w:val="0"/>
      <w:marRight w:val="0"/>
      <w:marTop w:val="0"/>
      <w:marBottom w:val="0"/>
      <w:divBdr>
        <w:top w:val="none" w:sz="0" w:space="0" w:color="auto"/>
        <w:left w:val="none" w:sz="0" w:space="0" w:color="auto"/>
        <w:bottom w:val="none" w:sz="0" w:space="0" w:color="auto"/>
        <w:right w:val="none" w:sz="0" w:space="0" w:color="auto"/>
      </w:divBdr>
    </w:div>
    <w:div w:id="207692058">
      <w:bodyDiv w:val="1"/>
      <w:marLeft w:val="0"/>
      <w:marRight w:val="0"/>
      <w:marTop w:val="0"/>
      <w:marBottom w:val="0"/>
      <w:divBdr>
        <w:top w:val="none" w:sz="0" w:space="0" w:color="auto"/>
        <w:left w:val="none" w:sz="0" w:space="0" w:color="auto"/>
        <w:bottom w:val="none" w:sz="0" w:space="0" w:color="auto"/>
        <w:right w:val="none" w:sz="0" w:space="0" w:color="auto"/>
      </w:divBdr>
    </w:div>
    <w:div w:id="330912783">
      <w:bodyDiv w:val="1"/>
      <w:marLeft w:val="0"/>
      <w:marRight w:val="0"/>
      <w:marTop w:val="0"/>
      <w:marBottom w:val="0"/>
      <w:divBdr>
        <w:top w:val="none" w:sz="0" w:space="0" w:color="auto"/>
        <w:left w:val="none" w:sz="0" w:space="0" w:color="auto"/>
        <w:bottom w:val="none" w:sz="0" w:space="0" w:color="auto"/>
        <w:right w:val="none" w:sz="0" w:space="0" w:color="auto"/>
      </w:divBdr>
    </w:div>
    <w:div w:id="386954932">
      <w:bodyDiv w:val="1"/>
      <w:marLeft w:val="0"/>
      <w:marRight w:val="0"/>
      <w:marTop w:val="0"/>
      <w:marBottom w:val="0"/>
      <w:divBdr>
        <w:top w:val="none" w:sz="0" w:space="0" w:color="auto"/>
        <w:left w:val="none" w:sz="0" w:space="0" w:color="auto"/>
        <w:bottom w:val="none" w:sz="0" w:space="0" w:color="auto"/>
        <w:right w:val="none" w:sz="0" w:space="0" w:color="auto"/>
      </w:divBdr>
    </w:div>
    <w:div w:id="427384919">
      <w:bodyDiv w:val="1"/>
      <w:marLeft w:val="0"/>
      <w:marRight w:val="0"/>
      <w:marTop w:val="0"/>
      <w:marBottom w:val="0"/>
      <w:divBdr>
        <w:top w:val="none" w:sz="0" w:space="0" w:color="auto"/>
        <w:left w:val="none" w:sz="0" w:space="0" w:color="auto"/>
        <w:bottom w:val="none" w:sz="0" w:space="0" w:color="auto"/>
        <w:right w:val="none" w:sz="0" w:space="0" w:color="auto"/>
      </w:divBdr>
    </w:div>
    <w:div w:id="429470832">
      <w:bodyDiv w:val="1"/>
      <w:marLeft w:val="0"/>
      <w:marRight w:val="0"/>
      <w:marTop w:val="0"/>
      <w:marBottom w:val="0"/>
      <w:divBdr>
        <w:top w:val="none" w:sz="0" w:space="0" w:color="auto"/>
        <w:left w:val="none" w:sz="0" w:space="0" w:color="auto"/>
        <w:bottom w:val="none" w:sz="0" w:space="0" w:color="auto"/>
        <w:right w:val="none" w:sz="0" w:space="0" w:color="auto"/>
      </w:divBdr>
    </w:div>
    <w:div w:id="622688312">
      <w:bodyDiv w:val="1"/>
      <w:marLeft w:val="0"/>
      <w:marRight w:val="0"/>
      <w:marTop w:val="0"/>
      <w:marBottom w:val="0"/>
      <w:divBdr>
        <w:top w:val="none" w:sz="0" w:space="0" w:color="auto"/>
        <w:left w:val="none" w:sz="0" w:space="0" w:color="auto"/>
        <w:bottom w:val="none" w:sz="0" w:space="0" w:color="auto"/>
        <w:right w:val="none" w:sz="0" w:space="0" w:color="auto"/>
      </w:divBdr>
    </w:div>
    <w:div w:id="691491336">
      <w:bodyDiv w:val="1"/>
      <w:marLeft w:val="0"/>
      <w:marRight w:val="0"/>
      <w:marTop w:val="0"/>
      <w:marBottom w:val="0"/>
      <w:divBdr>
        <w:top w:val="none" w:sz="0" w:space="0" w:color="auto"/>
        <w:left w:val="none" w:sz="0" w:space="0" w:color="auto"/>
        <w:bottom w:val="none" w:sz="0" w:space="0" w:color="auto"/>
        <w:right w:val="none" w:sz="0" w:space="0" w:color="auto"/>
      </w:divBdr>
    </w:div>
    <w:div w:id="903759809">
      <w:bodyDiv w:val="1"/>
      <w:marLeft w:val="0"/>
      <w:marRight w:val="0"/>
      <w:marTop w:val="0"/>
      <w:marBottom w:val="0"/>
      <w:divBdr>
        <w:top w:val="none" w:sz="0" w:space="0" w:color="auto"/>
        <w:left w:val="none" w:sz="0" w:space="0" w:color="auto"/>
        <w:bottom w:val="none" w:sz="0" w:space="0" w:color="auto"/>
        <w:right w:val="none" w:sz="0" w:space="0" w:color="auto"/>
      </w:divBdr>
    </w:div>
    <w:div w:id="993681934">
      <w:bodyDiv w:val="1"/>
      <w:marLeft w:val="0"/>
      <w:marRight w:val="0"/>
      <w:marTop w:val="0"/>
      <w:marBottom w:val="0"/>
      <w:divBdr>
        <w:top w:val="none" w:sz="0" w:space="0" w:color="auto"/>
        <w:left w:val="none" w:sz="0" w:space="0" w:color="auto"/>
        <w:bottom w:val="none" w:sz="0" w:space="0" w:color="auto"/>
        <w:right w:val="none" w:sz="0" w:space="0" w:color="auto"/>
      </w:divBdr>
    </w:div>
    <w:div w:id="1150097020">
      <w:bodyDiv w:val="1"/>
      <w:marLeft w:val="0"/>
      <w:marRight w:val="0"/>
      <w:marTop w:val="0"/>
      <w:marBottom w:val="0"/>
      <w:divBdr>
        <w:top w:val="none" w:sz="0" w:space="0" w:color="auto"/>
        <w:left w:val="none" w:sz="0" w:space="0" w:color="auto"/>
        <w:bottom w:val="none" w:sz="0" w:space="0" w:color="auto"/>
        <w:right w:val="none" w:sz="0" w:space="0" w:color="auto"/>
      </w:divBdr>
    </w:div>
    <w:div w:id="1317954498">
      <w:bodyDiv w:val="1"/>
      <w:marLeft w:val="0"/>
      <w:marRight w:val="0"/>
      <w:marTop w:val="0"/>
      <w:marBottom w:val="0"/>
      <w:divBdr>
        <w:top w:val="none" w:sz="0" w:space="0" w:color="auto"/>
        <w:left w:val="none" w:sz="0" w:space="0" w:color="auto"/>
        <w:bottom w:val="none" w:sz="0" w:space="0" w:color="auto"/>
        <w:right w:val="none" w:sz="0" w:space="0" w:color="auto"/>
      </w:divBdr>
    </w:div>
    <w:div w:id="1321812752">
      <w:bodyDiv w:val="1"/>
      <w:marLeft w:val="0"/>
      <w:marRight w:val="0"/>
      <w:marTop w:val="0"/>
      <w:marBottom w:val="0"/>
      <w:divBdr>
        <w:top w:val="none" w:sz="0" w:space="0" w:color="auto"/>
        <w:left w:val="none" w:sz="0" w:space="0" w:color="auto"/>
        <w:bottom w:val="none" w:sz="0" w:space="0" w:color="auto"/>
        <w:right w:val="none" w:sz="0" w:space="0" w:color="auto"/>
      </w:divBdr>
    </w:div>
    <w:div w:id="1341157239">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540973056">
      <w:bodyDiv w:val="1"/>
      <w:marLeft w:val="0"/>
      <w:marRight w:val="0"/>
      <w:marTop w:val="0"/>
      <w:marBottom w:val="0"/>
      <w:divBdr>
        <w:top w:val="none" w:sz="0" w:space="0" w:color="auto"/>
        <w:left w:val="none" w:sz="0" w:space="0" w:color="auto"/>
        <w:bottom w:val="none" w:sz="0" w:space="0" w:color="auto"/>
        <w:right w:val="none" w:sz="0" w:space="0" w:color="auto"/>
      </w:divBdr>
    </w:div>
    <w:div w:id="1606115874">
      <w:bodyDiv w:val="1"/>
      <w:marLeft w:val="0"/>
      <w:marRight w:val="0"/>
      <w:marTop w:val="0"/>
      <w:marBottom w:val="0"/>
      <w:divBdr>
        <w:top w:val="none" w:sz="0" w:space="0" w:color="auto"/>
        <w:left w:val="none" w:sz="0" w:space="0" w:color="auto"/>
        <w:bottom w:val="none" w:sz="0" w:space="0" w:color="auto"/>
        <w:right w:val="none" w:sz="0" w:space="0" w:color="auto"/>
      </w:divBdr>
    </w:div>
    <w:div w:id="1693258778">
      <w:bodyDiv w:val="1"/>
      <w:marLeft w:val="0"/>
      <w:marRight w:val="0"/>
      <w:marTop w:val="0"/>
      <w:marBottom w:val="0"/>
      <w:divBdr>
        <w:top w:val="none" w:sz="0" w:space="0" w:color="auto"/>
        <w:left w:val="none" w:sz="0" w:space="0" w:color="auto"/>
        <w:bottom w:val="none" w:sz="0" w:space="0" w:color="auto"/>
        <w:right w:val="none" w:sz="0" w:space="0" w:color="auto"/>
      </w:divBdr>
    </w:div>
    <w:div w:id="1952783129">
      <w:bodyDiv w:val="1"/>
      <w:marLeft w:val="0"/>
      <w:marRight w:val="0"/>
      <w:marTop w:val="0"/>
      <w:marBottom w:val="0"/>
      <w:divBdr>
        <w:top w:val="none" w:sz="0" w:space="0" w:color="auto"/>
        <w:left w:val="none" w:sz="0" w:space="0" w:color="auto"/>
        <w:bottom w:val="none" w:sz="0" w:space="0" w:color="auto"/>
        <w:right w:val="none" w:sz="0" w:space="0" w:color="auto"/>
      </w:divBdr>
    </w:div>
    <w:div w:id="2105150818">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opac/index.php?lvl=notice_display&amp;id=12841" TargetMode="External"/><Relationship Id="rId18" Type="http://schemas.openxmlformats.org/officeDocument/2006/relationships/hyperlink" Target="mailto:howard.diamond@noaa.gov" TargetMode="External"/><Relationship Id="rId26" Type="http://schemas.openxmlformats.org/officeDocument/2006/relationships/hyperlink" Target="mailto:&#8211;victor.venema@uni-bonn.de" TargetMode="External"/><Relationship Id="rId3" Type="http://schemas.openxmlformats.org/officeDocument/2006/relationships/styles" Target="styles.xml"/><Relationship Id="rId21" Type="http://schemas.openxmlformats.org/officeDocument/2006/relationships/hyperlink" Target="mailto:a.merlone@inrim.it" TargetMode="External"/><Relationship Id="rId7" Type="http://schemas.openxmlformats.org/officeDocument/2006/relationships/footnotes" Target="footnotes.xml"/><Relationship Id="rId12" Type="http://schemas.openxmlformats.org/officeDocument/2006/relationships/hyperlink" Target="https://library.wmo.int/opac/index.php?lvl=notice_display&amp;id=15181" TargetMode="External"/><Relationship Id="rId17" Type="http://schemas.openxmlformats.org/officeDocument/2006/relationships/hyperlink" Target="http://globalcryospherewatch.org/cryonet/site_types.html" TargetMode="External"/><Relationship Id="rId25" Type="http://schemas.openxmlformats.org/officeDocument/2006/relationships/hyperlink" Target="mailto:peter.thorne@nuim.ie" TargetMode="External"/><Relationship Id="rId2" Type="http://schemas.openxmlformats.org/officeDocument/2006/relationships/numbering" Target="numbering.xml"/><Relationship Id="rId16" Type="http://schemas.openxmlformats.org/officeDocument/2006/relationships/hyperlink" Target="https://www.ncdc.noaa.gov/crn/documentation.html" TargetMode="External"/><Relationship Id="rId20" Type="http://schemas.openxmlformats.org/officeDocument/2006/relationships/hyperlink" Target="mailto:p.jones@uea.ac.uk" TargetMode="External"/><Relationship Id="rId29" Type="http://schemas.openxmlformats.org/officeDocument/2006/relationships/hyperlink" Target="mailto:phechler@wm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opac/index.php?lvl=notice_display&amp;id=15182%20" TargetMode="External"/><Relationship Id="rId24" Type="http://schemas.openxmlformats.org/officeDocument/2006/relationships/hyperlink" Target="mailto:nigel.tapper@monash.ed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journals.ametsoc.org/doi/abs/10.1175/BAMS-D-12-00170.1" TargetMode="External"/><Relationship Id="rId23" Type="http://schemas.openxmlformats.org/officeDocument/2006/relationships/hyperlink" Target="mailto:sebbari@gmail.com" TargetMode="External"/><Relationship Id="rId28" Type="http://schemas.openxmlformats.org/officeDocument/2006/relationships/hyperlink" Target="mailto:ctassone@wmo.int" TargetMode="External"/><Relationship Id="rId36" Type="http://schemas.microsoft.com/office/2011/relationships/people" Target="people.xml"/><Relationship Id="rId10" Type="http://schemas.openxmlformats.org/officeDocument/2006/relationships/hyperlink" Target="http://ane4bf-datap1.s3-eu-west-1.amazonaws.com/wmocms/s3fs-public/ckeditor/files/12_reference_networks_white_paper.pdf?X5m5GtgVl1hoc0qAYiJ3mZEK8K_22O5R" TargetMode="External"/><Relationship Id="rId19" Type="http://schemas.openxmlformats.org/officeDocument/2006/relationships/hyperlink" Target="file:///C:\Users\user\Desktop\WMO\GSRN\Report%202017\andrew.harper@niwa.co.nz"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journals.ametsoc.org/doi/abs/10.1175/BAMS-D-14-00072.1" TargetMode="External"/><Relationship Id="rId22" Type="http://schemas.openxmlformats.org/officeDocument/2006/relationships/hyperlink" Target="mailto:toakley@wmo.int" TargetMode="External"/><Relationship Id="rId27" Type="http://schemas.openxmlformats.org/officeDocument/2006/relationships/hyperlink" Target="mailto:wjkaoc@cma.gov.cn" TargetMode="External"/><Relationship Id="rId30" Type="http://schemas.openxmlformats.org/officeDocument/2006/relationships/footer" Target="footer1.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33F1-D9B2-4BD4-9425-73BF4585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11676</Words>
  <Characters>66559</Characters>
  <Application>Microsoft Office Word</Application>
  <DocSecurity>0</DocSecurity>
  <Lines>554</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NERSC</Company>
  <LinksUpToDate>false</LinksUpToDate>
  <CharactersWithSpaces>78079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Thorne</dc:creator>
  <cp:lastModifiedBy>Caterina Tassone</cp:lastModifiedBy>
  <cp:revision>2</cp:revision>
  <cp:lastPrinted>2018-01-24T15:24:00Z</cp:lastPrinted>
  <dcterms:created xsi:type="dcterms:W3CDTF">2018-02-26T14:48:00Z</dcterms:created>
  <dcterms:modified xsi:type="dcterms:W3CDTF">2018-02-26T14:48:00Z</dcterms:modified>
</cp:coreProperties>
</file>