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B59D" w14:textId="77777777" w:rsidR="00563EED" w:rsidRDefault="00CA6BAE" w:rsidP="00CA6BAE">
      <w:pPr>
        <w:pStyle w:val="Title"/>
      </w:pPr>
      <w:bookmarkStart w:id="0" w:name="_GoBack"/>
      <w:bookmarkEnd w:id="0"/>
      <w:r>
        <w:t>Improving the value chain from observations to climate services</w:t>
      </w:r>
      <w:r w:rsidR="00563EED">
        <w:t xml:space="preserve"> </w:t>
      </w:r>
      <w:r>
        <w:t>to support</w:t>
      </w:r>
      <w:r w:rsidR="00563EED">
        <w:t xml:space="preserve"> climate policy, adaptation and mitigation in Africa</w:t>
      </w:r>
    </w:p>
    <w:p w14:paraId="1EBA265F" w14:textId="77777777" w:rsidR="00563EED" w:rsidRDefault="00563EED" w:rsidP="00563EED">
      <w:pPr>
        <w:pStyle w:val="Title"/>
      </w:pPr>
    </w:p>
    <w:p w14:paraId="665ED849" w14:textId="2349B29C" w:rsidR="00D723EF" w:rsidRDefault="00D749CB" w:rsidP="00563EED">
      <w:pPr>
        <w:pStyle w:val="Title"/>
      </w:pPr>
      <w:r>
        <w:t>Joint</w:t>
      </w:r>
      <w:r w:rsidR="00563EED" w:rsidRPr="00563EED">
        <w:t xml:space="preserve"> GCOS – Copernicus – WIGOS </w:t>
      </w:r>
      <w:r w:rsidR="00F660F6" w:rsidRPr="00563EED">
        <w:t xml:space="preserve">– </w:t>
      </w:r>
      <w:r w:rsidR="00F660F6">
        <w:t xml:space="preserve"> GFCS </w:t>
      </w:r>
      <w:r w:rsidR="00563EED" w:rsidRPr="00563EED">
        <w:t>Workshop</w:t>
      </w:r>
    </w:p>
    <w:p w14:paraId="5F9C5730" w14:textId="77777777" w:rsidR="001715B6" w:rsidRPr="001715B6" w:rsidRDefault="001715B6" w:rsidP="001715B6">
      <w:pPr>
        <w:jc w:val="center"/>
        <w:rPr>
          <w:b/>
          <w:bCs/>
        </w:rPr>
      </w:pPr>
      <w:r w:rsidRPr="001715B6">
        <w:rPr>
          <w:b/>
          <w:bCs/>
        </w:rPr>
        <w:t>in collaboration with UNFCCC</w:t>
      </w:r>
    </w:p>
    <w:p w14:paraId="0BC9B125" w14:textId="77777777" w:rsidR="00563EED" w:rsidRDefault="00563EED" w:rsidP="00563EED"/>
    <w:p w14:paraId="539D90B6" w14:textId="77777777" w:rsidR="00563EED" w:rsidRDefault="00563EED" w:rsidP="00563EED"/>
    <w:p w14:paraId="5EC57FC4" w14:textId="2D63AC1B" w:rsidR="00563EED" w:rsidRDefault="00D749CB" w:rsidP="001C5F9F">
      <w:pPr>
        <w:pStyle w:val="Subtitle"/>
      </w:pPr>
      <w:r>
        <w:t>Uganda</w:t>
      </w:r>
      <w:r w:rsidR="00584036">
        <w:t xml:space="preserve"> –31</w:t>
      </w:r>
      <w:r w:rsidR="00584036">
        <w:rPr>
          <w:vertAlign w:val="superscript"/>
        </w:rPr>
        <w:t>st</w:t>
      </w:r>
      <w:r w:rsidR="001C5F9F">
        <w:t xml:space="preserve"> </w:t>
      </w:r>
      <w:r w:rsidR="00563EED" w:rsidRPr="00563EED">
        <w:t>October</w:t>
      </w:r>
      <w:r w:rsidR="001C5F9F">
        <w:t xml:space="preserve"> to 2</w:t>
      </w:r>
      <w:r w:rsidR="001C5F9F" w:rsidRPr="001C5F9F">
        <w:rPr>
          <w:vertAlign w:val="superscript"/>
        </w:rPr>
        <w:t>nd</w:t>
      </w:r>
      <w:r w:rsidR="001C5F9F">
        <w:t xml:space="preserve"> November</w:t>
      </w:r>
      <w:r w:rsidR="00563EED" w:rsidRPr="00563EED">
        <w:t xml:space="preserve"> 2018</w:t>
      </w:r>
    </w:p>
    <w:p w14:paraId="59C36063" w14:textId="77777777" w:rsidR="00563EED" w:rsidRPr="00563EED" w:rsidRDefault="00563EED" w:rsidP="00563E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7624"/>
      </w:tblGrid>
      <w:tr w:rsidR="002D1440" w:rsidRPr="00563EED" w14:paraId="307567C3" w14:textId="77777777" w:rsidTr="00E962C7">
        <w:tc>
          <w:tcPr>
            <w:tcW w:w="1386" w:type="dxa"/>
          </w:tcPr>
          <w:p w14:paraId="37559C2B" w14:textId="77777777" w:rsidR="002D1440" w:rsidRPr="00563EED" w:rsidRDefault="002D1440" w:rsidP="00563EED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>Aim</w:t>
            </w:r>
          </w:p>
        </w:tc>
        <w:tc>
          <w:tcPr>
            <w:tcW w:w="7624" w:type="dxa"/>
          </w:tcPr>
          <w:p w14:paraId="6A54EE2B" w14:textId="7E83EAB4" w:rsidR="001715B6" w:rsidRDefault="002D1440" w:rsidP="001715B6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/>
                <w:sz w:val="22"/>
                <w:szCs w:val="22"/>
              </w:rPr>
            </w:pPr>
            <w:r w:rsidRPr="00563EED">
              <w:rPr>
                <w:rFonts w:ascii="Helvetica Neue" w:hAnsi="Helvetica Neue"/>
                <w:sz w:val="22"/>
                <w:szCs w:val="22"/>
                <w:lang w:val="en-GB"/>
              </w:rPr>
              <w:t xml:space="preserve">Explain </w:t>
            </w:r>
            <w:r w:rsidR="00D749CB">
              <w:rPr>
                <w:rFonts w:ascii="Helvetica Neue" w:hAnsi="Helvetica Neue"/>
                <w:sz w:val="22"/>
                <w:szCs w:val="22"/>
                <w:lang w:val="en-GB"/>
              </w:rPr>
              <w:t xml:space="preserve">how </w:t>
            </w:r>
            <w:r w:rsidRPr="00563EED">
              <w:rPr>
                <w:rFonts w:ascii="Helvetica Neue" w:hAnsi="Helvetica Neue"/>
                <w:sz w:val="22"/>
                <w:szCs w:val="22"/>
                <w:lang w:val="en-GB"/>
              </w:rPr>
              <w:t>products (weather forecasts, seasonal predictions, changing frequency of extreme events, etc.) available to countries (</w:t>
            </w:r>
            <w:r w:rsidR="00D749CB">
              <w:rPr>
                <w:rFonts w:ascii="Helvetica Neue" w:hAnsi="Helvetica Neue"/>
                <w:sz w:val="22"/>
                <w:szCs w:val="22"/>
                <w:lang w:val="en-GB"/>
              </w:rPr>
              <w:t xml:space="preserve">including </w:t>
            </w:r>
            <w:r w:rsidRPr="00563EED">
              <w:rPr>
                <w:rFonts w:ascii="Helvetica Neue" w:hAnsi="Helvetica Neue"/>
                <w:sz w:val="22"/>
                <w:szCs w:val="22"/>
                <w:lang w:val="en-GB"/>
              </w:rPr>
              <w:t xml:space="preserve">NHMS) from reanalysis depend on local observations. Demonstrate </w:t>
            </w:r>
            <w:r w:rsidR="001715B6">
              <w:rPr>
                <w:rFonts w:ascii="Helvetica Neue" w:hAnsi="Helvetica Neue"/>
                <w:sz w:val="22"/>
                <w:szCs w:val="22"/>
                <w:lang w:val="en-GB"/>
              </w:rPr>
              <w:t xml:space="preserve">the </w:t>
            </w:r>
            <w:r w:rsidRPr="00563EED">
              <w:rPr>
                <w:rFonts w:ascii="Helvetica Neue" w:hAnsi="Helvetica Neue"/>
                <w:sz w:val="22"/>
                <w:szCs w:val="22"/>
              </w:rPr>
              <w:t xml:space="preserve">link from </w:t>
            </w:r>
            <w:r w:rsidR="00D749CB">
              <w:rPr>
                <w:rFonts w:ascii="Helvetica Neue" w:hAnsi="Helvetica Neue"/>
                <w:sz w:val="22"/>
                <w:szCs w:val="22"/>
              </w:rPr>
              <w:t>local observations to global reanalysis and back to local</w:t>
            </w:r>
            <w:r w:rsidRPr="00563EED">
              <w:rPr>
                <w:rFonts w:ascii="Helvetica Neue" w:hAnsi="Helvetica Neue"/>
                <w:sz w:val="22"/>
                <w:szCs w:val="22"/>
              </w:rPr>
              <w:t xml:space="preserve"> climate applications</w:t>
            </w:r>
            <w:r w:rsidR="001715B6">
              <w:rPr>
                <w:rFonts w:ascii="Helvetica Neue" w:hAnsi="Helvetica Neue"/>
                <w:sz w:val="22"/>
                <w:szCs w:val="22"/>
              </w:rPr>
              <w:t xml:space="preserve"> and services</w:t>
            </w:r>
            <w:r w:rsidR="00D749CB">
              <w:rPr>
                <w:rFonts w:ascii="Helvetica Neue" w:hAnsi="Helvetica Neue"/>
                <w:sz w:val="22"/>
                <w:szCs w:val="22"/>
              </w:rPr>
              <w:t xml:space="preserve">. </w:t>
            </w:r>
            <w:r w:rsidRPr="00563EED">
              <w:rPr>
                <w:rFonts w:ascii="Helvetica Neue" w:hAnsi="Helvetica Neue"/>
                <w:sz w:val="22"/>
                <w:szCs w:val="22"/>
              </w:rPr>
              <w:t xml:space="preserve"> </w:t>
            </w:r>
            <w:r w:rsidR="00D749CB">
              <w:rPr>
                <w:rFonts w:ascii="Helvetica Neue" w:hAnsi="Helvetica Neue"/>
                <w:sz w:val="22"/>
                <w:szCs w:val="22"/>
              </w:rPr>
              <w:t>These services will</w:t>
            </w:r>
            <w:r w:rsidR="001715B6">
              <w:rPr>
                <w:rFonts w:ascii="Helvetica Neue" w:hAnsi="Helvetica Neue"/>
                <w:sz w:val="22"/>
                <w:szCs w:val="22"/>
              </w:rPr>
              <w:t xml:space="preserve"> support responses to </w:t>
            </w:r>
            <w:r w:rsidR="001715B6" w:rsidRPr="001715B6">
              <w:rPr>
                <w:rFonts w:ascii="Helvetica Neue" w:hAnsi="Helvetica Neue"/>
                <w:sz w:val="22"/>
                <w:szCs w:val="22"/>
              </w:rPr>
              <w:t xml:space="preserve">the </w:t>
            </w:r>
            <w:r w:rsidR="001715B6">
              <w:rPr>
                <w:rFonts w:ascii="Helvetica Neue" w:hAnsi="Helvetica Neue"/>
                <w:sz w:val="22"/>
                <w:szCs w:val="22"/>
              </w:rPr>
              <w:t>regional findings</w:t>
            </w:r>
            <w:r w:rsidR="001715B6" w:rsidRPr="001715B6">
              <w:rPr>
                <w:rFonts w:ascii="Helvetica Neue" w:hAnsi="Helvetica Neue"/>
                <w:sz w:val="22"/>
                <w:szCs w:val="22"/>
              </w:rPr>
              <w:t xml:space="preserve"> of the IPCC special report on the impacts of global warming of 1.5 °C</w:t>
            </w:r>
            <w:r w:rsidR="001715B6">
              <w:rPr>
                <w:rFonts w:ascii="Helvetica Neue" w:hAnsi="Helvetica Neue"/>
                <w:sz w:val="22"/>
                <w:szCs w:val="22"/>
              </w:rPr>
              <w:t>.</w:t>
            </w:r>
          </w:p>
          <w:p w14:paraId="25CFEA10" w14:textId="21C694D5" w:rsidR="0085132A" w:rsidRPr="0085132A" w:rsidRDefault="0085132A" w:rsidP="0085132A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Link to HIGHWAY as example of a project aiming to reduce loss of life, in this case by providing better prediction of high impact weather on Lake Victoria.</w:t>
            </w:r>
          </w:p>
          <w:p w14:paraId="1965B015" w14:textId="77777777" w:rsidR="0085132A" w:rsidRDefault="002D1440" w:rsidP="0085132A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/>
                <w:sz w:val="22"/>
                <w:szCs w:val="22"/>
              </w:rPr>
            </w:pPr>
            <w:r w:rsidRPr="00563EED">
              <w:rPr>
                <w:rFonts w:ascii="Helvetica Neue" w:hAnsi="Helvetica Neue"/>
                <w:sz w:val="22"/>
                <w:szCs w:val="22"/>
              </w:rPr>
              <w:t>Provide training in access to and use of Copernicus data products</w:t>
            </w:r>
            <w:r w:rsidR="0085132A">
              <w:rPr>
                <w:rFonts w:ascii="Helvetica Neue" w:hAnsi="Helvetica Neue"/>
                <w:sz w:val="22"/>
                <w:szCs w:val="22"/>
              </w:rPr>
              <w:t xml:space="preserve">. </w:t>
            </w:r>
          </w:p>
          <w:p w14:paraId="122BAC15" w14:textId="244580AA" w:rsidR="002D1440" w:rsidRPr="0085132A" w:rsidRDefault="002D1440" w:rsidP="0085132A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/>
                <w:sz w:val="22"/>
                <w:szCs w:val="22"/>
              </w:rPr>
            </w:pPr>
            <w:r w:rsidRP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Identify regional observation and data needed </w:t>
            </w:r>
            <w:r w:rsidR="00CA6BAE" w:rsidRP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for different application areas </w:t>
            </w:r>
            <w:r w:rsidRPr="0085132A">
              <w:rPr>
                <w:rFonts w:ascii="Helvetica Neue" w:hAnsi="Helvetica Neue"/>
                <w:sz w:val="22"/>
                <w:szCs w:val="22"/>
                <w:lang w:val="en-GB"/>
              </w:rPr>
              <w:t>to improve these products and devel</w:t>
            </w:r>
            <w:r w:rsidR="001715B6" w:rsidRPr="0085132A">
              <w:rPr>
                <w:rFonts w:ascii="Helvetica Neue" w:hAnsi="Helvetica Neue"/>
                <w:sz w:val="22"/>
                <w:szCs w:val="22"/>
                <w:lang w:val="en-GB"/>
              </w:rPr>
              <w:t>op plans to address these needs.</w:t>
            </w:r>
          </w:p>
        </w:tc>
      </w:tr>
      <w:tr w:rsidR="0033559D" w:rsidRPr="00563EED" w14:paraId="116FFF9F" w14:textId="77777777" w:rsidTr="00E962C7">
        <w:tc>
          <w:tcPr>
            <w:tcW w:w="1386" w:type="dxa"/>
          </w:tcPr>
          <w:p w14:paraId="231A7E48" w14:textId="77777777" w:rsidR="0033559D" w:rsidRPr="00563EED" w:rsidRDefault="0033559D" w:rsidP="00563EED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>Partners</w:t>
            </w:r>
          </w:p>
        </w:tc>
        <w:tc>
          <w:tcPr>
            <w:tcW w:w="7624" w:type="dxa"/>
          </w:tcPr>
          <w:p w14:paraId="4A6B4CD9" w14:textId="114EDCAE" w:rsidR="0033559D" w:rsidRPr="00563EED" w:rsidRDefault="0033559D" w:rsidP="00563EED">
            <w:pPr>
              <w:rPr>
                <w:sz w:val="22"/>
                <w:szCs w:val="22"/>
                <w:lang w:val="en-GB"/>
              </w:rPr>
            </w:pPr>
            <w:r w:rsidRPr="00563EED">
              <w:rPr>
                <w:sz w:val="22"/>
                <w:szCs w:val="22"/>
                <w:lang w:val="en-GB"/>
              </w:rPr>
              <w:t>Copernicus, WIGOS</w:t>
            </w:r>
            <w:r w:rsidR="0085132A">
              <w:rPr>
                <w:sz w:val="22"/>
                <w:szCs w:val="22"/>
                <w:lang w:val="en-GB"/>
              </w:rPr>
              <w:t xml:space="preserve"> (through HIGHWAY)</w:t>
            </w:r>
            <w:r w:rsidRPr="00563EED">
              <w:rPr>
                <w:sz w:val="22"/>
                <w:szCs w:val="22"/>
                <w:lang w:val="en-GB"/>
              </w:rPr>
              <w:t>, GCOS</w:t>
            </w:r>
            <w:r w:rsidR="00CA6BAE">
              <w:rPr>
                <w:sz w:val="22"/>
                <w:szCs w:val="22"/>
                <w:lang w:val="en-GB"/>
              </w:rPr>
              <w:t>, GFCS</w:t>
            </w:r>
          </w:p>
        </w:tc>
      </w:tr>
      <w:tr w:rsidR="002D1440" w:rsidRPr="00563EED" w14:paraId="2EA42E58" w14:textId="77777777" w:rsidTr="00E962C7">
        <w:tc>
          <w:tcPr>
            <w:tcW w:w="1386" w:type="dxa"/>
          </w:tcPr>
          <w:p w14:paraId="10AE21A0" w14:textId="77777777" w:rsidR="002D1440" w:rsidRPr="00563EED" w:rsidRDefault="002D1440" w:rsidP="00563EED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>Location</w:t>
            </w:r>
          </w:p>
        </w:tc>
        <w:tc>
          <w:tcPr>
            <w:tcW w:w="7624" w:type="dxa"/>
          </w:tcPr>
          <w:p w14:paraId="034CA6B5" w14:textId="6989793B" w:rsidR="002D1440" w:rsidRPr="00563EED" w:rsidRDefault="00925841" w:rsidP="00925841">
            <w:pPr>
              <w:rPr>
                <w:sz w:val="22"/>
                <w:szCs w:val="22"/>
              </w:rPr>
            </w:pPr>
            <w:r w:rsidRPr="00925841">
              <w:rPr>
                <w:sz w:val="22"/>
                <w:szCs w:val="22"/>
              </w:rPr>
              <w:t>Uganda,</w:t>
            </w:r>
            <w:r>
              <w:rPr>
                <w:sz w:val="22"/>
                <w:szCs w:val="22"/>
              </w:rPr>
              <w:t xml:space="preserve"> participants from</w:t>
            </w:r>
            <w:r w:rsidRPr="00925841">
              <w:rPr>
                <w:sz w:val="22"/>
                <w:szCs w:val="22"/>
              </w:rPr>
              <w:t xml:space="preserve"> East African countries, including: Uganda, Tanzania, Kenya, </w:t>
            </w:r>
            <w:r w:rsidR="00D749CB" w:rsidRPr="00925841">
              <w:rPr>
                <w:sz w:val="22"/>
                <w:szCs w:val="22"/>
              </w:rPr>
              <w:t>Rwanda</w:t>
            </w:r>
            <w:r w:rsidR="0085132A">
              <w:rPr>
                <w:sz w:val="22"/>
                <w:szCs w:val="22"/>
              </w:rPr>
              <w:t>, Burundi</w:t>
            </w:r>
          </w:p>
        </w:tc>
      </w:tr>
      <w:tr w:rsidR="002D1440" w:rsidRPr="00563EED" w14:paraId="50F942D2" w14:textId="77777777" w:rsidTr="00E962C7">
        <w:tc>
          <w:tcPr>
            <w:tcW w:w="1386" w:type="dxa"/>
          </w:tcPr>
          <w:p w14:paraId="6B92AF79" w14:textId="77777777" w:rsidR="002D1440" w:rsidRPr="00563EED" w:rsidRDefault="002D1440" w:rsidP="00563EED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>Participants</w:t>
            </w:r>
          </w:p>
        </w:tc>
        <w:tc>
          <w:tcPr>
            <w:tcW w:w="7624" w:type="dxa"/>
          </w:tcPr>
          <w:p w14:paraId="7562AD10" w14:textId="4121AB67" w:rsidR="002D1440" w:rsidRDefault="00563EED" w:rsidP="0056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Invited: </w:t>
            </w:r>
            <w:r w:rsidR="002D1440" w:rsidRPr="00563EED">
              <w:rPr>
                <w:sz w:val="22"/>
                <w:szCs w:val="22"/>
              </w:rPr>
              <w:t xml:space="preserve">Mix of those who would use the data and </w:t>
            </w:r>
            <w:r w:rsidR="00D749CB" w:rsidRPr="00563EED">
              <w:rPr>
                <w:sz w:val="22"/>
                <w:szCs w:val="22"/>
              </w:rPr>
              <w:t>higher-level</w:t>
            </w:r>
            <w:r w:rsidR="002D1440" w:rsidRPr="00563EED">
              <w:rPr>
                <w:sz w:val="22"/>
                <w:szCs w:val="22"/>
              </w:rPr>
              <w:t xml:space="preserve"> managerial personnel to discuss observational needs</w:t>
            </w:r>
          </w:p>
          <w:p w14:paraId="6596459B" w14:textId="77777777" w:rsidR="00563EED" w:rsidRPr="00563EED" w:rsidRDefault="00563EED" w:rsidP="00F66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Representatives of Copernicus, GCOS, WIGOS</w:t>
            </w:r>
            <w:r w:rsidR="00F660F6">
              <w:rPr>
                <w:sz w:val="22"/>
                <w:szCs w:val="22"/>
              </w:rPr>
              <w:t>, GFCS</w:t>
            </w:r>
          </w:p>
        </w:tc>
      </w:tr>
      <w:tr w:rsidR="002D1440" w:rsidRPr="00563EED" w14:paraId="106EB5A4" w14:textId="77777777" w:rsidTr="00E962C7">
        <w:tc>
          <w:tcPr>
            <w:tcW w:w="1386" w:type="dxa"/>
          </w:tcPr>
          <w:p w14:paraId="05854144" w14:textId="77777777" w:rsidR="002D1440" w:rsidRPr="00563EED" w:rsidRDefault="002D1440" w:rsidP="00563EED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 xml:space="preserve">Timing </w:t>
            </w:r>
          </w:p>
        </w:tc>
        <w:tc>
          <w:tcPr>
            <w:tcW w:w="7624" w:type="dxa"/>
          </w:tcPr>
          <w:p w14:paraId="64259269" w14:textId="0E94BBC9" w:rsidR="002D1440" w:rsidRPr="00563EED" w:rsidRDefault="00584036" w:rsidP="008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887391">
              <w:rPr>
                <w:sz w:val="22"/>
                <w:szCs w:val="22"/>
              </w:rPr>
              <w:t xml:space="preserve"> </w:t>
            </w:r>
            <w:r w:rsidR="002D1440" w:rsidRPr="00563EED">
              <w:rPr>
                <w:sz w:val="22"/>
                <w:szCs w:val="22"/>
              </w:rPr>
              <w:t>October</w:t>
            </w:r>
            <w:r w:rsidR="00887391">
              <w:rPr>
                <w:sz w:val="22"/>
                <w:szCs w:val="22"/>
              </w:rPr>
              <w:t xml:space="preserve"> – 2 November </w:t>
            </w:r>
            <w:r w:rsidR="002D1440" w:rsidRPr="00563EED">
              <w:rPr>
                <w:sz w:val="22"/>
                <w:szCs w:val="22"/>
              </w:rPr>
              <w:t>2018</w:t>
            </w:r>
          </w:p>
        </w:tc>
      </w:tr>
      <w:tr w:rsidR="002D1440" w:rsidRPr="00563EED" w14:paraId="476A30CC" w14:textId="77777777" w:rsidTr="00E962C7">
        <w:tc>
          <w:tcPr>
            <w:tcW w:w="1386" w:type="dxa"/>
          </w:tcPr>
          <w:p w14:paraId="023B12D9" w14:textId="77777777" w:rsidR="002D1440" w:rsidRPr="00563EED" w:rsidRDefault="00563EED" w:rsidP="0056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Costing</w:t>
            </w:r>
          </w:p>
        </w:tc>
        <w:tc>
          <w:tcPr>
            <w:tcW w:w="7624" w:type="dxa"/>
          </w:tcPr>
          <w:p w14:paraId="2F4EC023" w14:textId="77777777" w:rsidR="00E962C7" w:rsidRDefault="00E962C7" w:rsidP="00516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Assume </w:t>
            </w:r>
            <w:r w:rsidR="005163B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countries, </w:t>
            </w:r>
            <w:r w:rsidR="005163B0">
              <w:rPr>
                <w:sz w:val="22"/>
                <w:szCs w:val="22"/>
              </w:rPr>
              <w:t>3 people per country</w:t>
            </w:r>
          </w:p>
          <w:p w14:paraId="7B2DC61F" w14:textId="77777777" w:rsidR="00E962C7" w:rsidRDefault="00F660F6" w:rsidP="00E96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962C7">
              <w:rPr>
                <w:sz w:val="22"/>
                <w:szCs w:val="22"/>
              </w:rPr>
              <w:t xml:space="preserve"> from Copernicus/GCOS/WIGOS</w:t>
            </w:r>
            <w:r>
              <w:rPr>
                <w:sz w:val="22"/>
                <w:szCs w:val="22"/>
              </w:rPr>
              <w:t>/GFCS</w:t>
            </w:r>
          </w:p>
          <w:p w14:paraId="26168814" w14:textId="77777777" w:rsidR="00E962C7" w:rsidRDefault="00E962C7" w:rsidP="00E962C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Venue </w:t>
            </w:r>
            <w:r>
              <w:rPr>
                <w:sz w:val="22"/>
                <w:szCs w:val="22"/>
                <w:lang w:val="en-GB"/>
              </w:rPr>
              <w:t>needs computers and reliable internet</w:t>
            </w:r>
          </w:p>
          <w:p w14:paraId="496F21A2" w14:textId="77777777" w:rsidR="00E962C7" w:rsidRPr="00563EED" w:rsidRDefault="00E962C7" w:rsidP="00E962C7">
            <w:pPr>
              <w:rPr>
                <w:sz w:val="22"/>
                <w:szCs w:val="22"/>
              </w:rPr>
            </w:pPr>
          </w:p>
        </w:tc>
      </w:tr>
      <w:tr w:rsidR="002D1440" w:rsidRPr="00563EED" w14:paraId="3058FBC4" w14:textId="77777777" w:rsidTr="00E962C7">
        <w:tc>
          <w:tcPr>
            <w:tcW w:w="1386" w:type="dxa"/>
          </w:tcPr>
          <w:p w14:paraId="4FDEDFFE" w14:textId="77777777" w:rsidR="002D1440" w:rsidRPr="00563EED" w:rsidRDefault="00E962C7" w:rsidP="0056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Duration</w:t>
            </w:r>
          </w:p>
        </w:tc>
        <w:tc>
          <w:tcPr>
            <w:tcW w:w="7624" w:type="dxa"/>
          </w:tcPr>
          <w:p w14:paraId="344403F7" w14:textId="1A653A2C" w:rsidR="002D1440" w:rsidRPr="00563EED" w:rsidRDefault="00584036" w:rsidP="0056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62C7">
              <w:rPr>
                <w:sz w:val="22"/>
                <w:szCs w:val="22"/>
              </w:rPr>
              <w:t xml:space="preserve"> days</w:t>
            </w:r>
          </w:p>
        </w:tc>
      </w:tr>
      <w:tr w:rsidR="00E962C7" w:rsidRPr="00563EED" w14:paraId="3ADE7947" w14:textId="77777777" w:rsidTr="00E962C7">
        <w:tc>
          <w:tcPr>
            <w:tcW w:w="1386" w:type="dxa"/>
          </w:tcPr>
          <w:p w14:paraId="60BF4A4B" w14:textId="77777777" w:rsidR="00E962C7" w:rsidRPr="00E962C7" w:rsidRDefault="00E962C7" w:rsidP="008201E6">
            <w:pPr>
              <w:rPr>
                <w:sz w:val="22"/>
                <w:szCs w:val="22"/>
              </w:rPr>
            </w:pPr>
            <w:r w:rsidRPr="00E962C7">
              <w:rPr>
                <w:sz w:val="22"/>
                <w:szCs w:val="22"/>
              </w:rPr>
              <w:t>Format</w:t>
            </w:r>
          </w:p>
        </w:tc>
        <w:tc>
          <w:tcPr>
            <w:tcW w:w="7624" w:type="dxa"/>
          </w:tcPr>
          <w:p w14:paraId="25921303" w14:textId="77777777" w:rsidR="00E962C7" w:rsidRPr="00E962C7" w:rsidRDefault="00E962C7" w:rsidP="00E962C7">
            <w:pPr>
              <w:rPr>
                <w:sz w:val="22"/>
                <w:szCs w:val="22"/>
                <w:lang w:val="en-GB"/>
              </w:rPr>
            </w:pPr>
            <w:r w:rsidRPr="00E962C7">
              <w:rPr>
                <w:sz w:val="22"/>
                <w:szCs w:val="22"/>
                <w:lang w:val="en-GB"/>
              </w:rPr>
              <w:t>Options:</w:t>
            </w:r>
          </w:p>
          <w:p w14:paraId="6FF025EA" w14:textId="77777777" w:rsidR="00E962C7" w:rsidRPr="00E962C7" w:rsidRDefault="00E962C7" w:rsidP="00E962C7">
            <w:pPr>
              <w:pStyle w:val="ListParagraph"/>
              <w:numPr>
                <w:ilvl w:val="0"/>
                <w:numId w:val="6"/>
              </w:numPr>
              <w:spacing w:before="120" w:beforeAutospacing="0" w:after="120" w:afterAutospacing="0"/>
              <w:ind w:left="1077" w:hanging="357"/>
              <w:rPr>
                <w:rFonts w:ascii="Helvetica Neue" w:hAnsi="Helvetica Neue"/>
                <w:sz w:val="22"/>
                <w:szCs w:val="22"/>
                <w:lang w:val="en-GB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Plenary, with some breakout groups</w:t>
            </w:r>
          </w:p>
          <w:p w14:paraId="6AEB7B50" w14:textId="77777777" w:rsidR="00E962C7" w:rsidRDefault="00E962C7" w:rsidP="00E962C7">
            <w:pPr>
              <w:pStyle w:val="ListParagraph"/>
              <w:numPr>
                <w:ilvl w:val="0"/>
                <w:numId w:val="6"/>
              </w:numPr>
              <w:spacing w:before="120" w:beforeAutospacing="0" w:after="120" w:afterAutospacing="0"/>
              <w:ind w:left="1077" w:hanging="357"/>
              <w:rPr>
                <w:rFonts w:ascii="Helvetica Neue" w:hAnsi="Helvetica Neue"/>
                <w:sz w:val="22"/>
                <w:szCs w:val="22"/>
                <w:lang w:val="en-GB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Paral</w:t>
            </w:r>
            <w:r>
              <w:rPr>
                <w:rFonts w:ascii="Helvetica Neue" w:hAnsi="Helvetica Neue"/>
                <w:sz w:val="22"/>
                <w:szCs w:val="22"/>
                <w:lang w:val="en-GB"/>
              </w:rPr>
              <w:t>l</w:t>
            </w: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el sessions for Part 1 and 2</w:t>
            </w:r>
          </w:p>
          <w:p w14:paraId="66E6AF43" w14:textId="77777777" w:rsidR="00E962C7" w:rsidRPr="00E962C7" w:rsidRDefault="00E962C7" w:rsidP="00E962C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Part 1 contains practical training – need computers and reliable internet</w:t>
            </w:r>
          </w:p>
        </w:tc>
      </w:tr>
      <w:tr w:rsidR="00C612B4" w:rsidRPr="00563EED" w14:paraId="574963F8" w14:textId="77777777" w:rsidTr="00E962C7">
        <w:tc>
          <w:tcPr>
            <w:tcW w:w="1386" w:type="dxa"/>
          </w:tcPr>
          <w:p w14:paraId="03DF6DC4" w14:textId="77777777" w:rsidR="00C612B4" w:rsidRPr="00563EED" w:rsidRDefault="00C612B4" w:rsidP="0082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7624" w:type="dxa"/>
          </w:tcPr>
          <w:p w14:paraId="2D82AAEE" w14:textId="77777777" w:rsidR="00C612B4" w:rsidRDefault="00C612B4" w:rsidP="008201E6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/>
                <w:sz w:val="22"/>
                <w:szCs w:val="22"/>
                <w:lang w:val="en-GB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A group of people able to access and use Copernicus data and toolkit</w:t>
            </w:r>
          </w:p>
          <w:p w14:paraId="08E4452E" w14:textId="7953E4D5" w:rsidR="00C612B4" w:rsidRDefault="00C612B4" w:rsidP="008201E6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/>
                <w:sz w:val="22"/>
                <w:szCs w:val="22"/>
                <w:lang w:val="en-GB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 xml:space="preserve">An analysis of the issues and problems facing sustainable observations </w:t>
            </w:r>
            <w:r w:rsid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 for weather prediction and climate analysis </w:t>
            </w:r>
            <w:r>
              <w:rPr>
                <w:rFonts w:ascii="Helvetica Neue" w:hAnsi="Helvetica Neue"/>
                <w:sz w:val="22"/>
                <w:szCs w:val="22"/>
                <w:lang w:val="en-GB"/>
              </w:rPr>
              <w:t>in the region</w:t>
            </w:r>
          </w:p>
          <w:p w14:paraId="383EAB96" w14:textId="20A2090C" w:rsidR="00C612B4" w:rsidRPr="00E962C7" w:rsidRDefault="00C612B4" w:rsidP="008201E6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/>
                <w:sz w:val="22"/>
                <w:szCs w:val="22"/>
                <w:lang w:val="en-GB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A proposal for a sustainable solution</w:t>
            </w:r>
            <w:r w:rsidR="00CA6BAE">
              <w:rPr>
                <w:rFonts w:ascii="Helvetica Neue" w:hAnsi="Helvetica Neue"/>
                <w:sz w:val="22"/>
                <w:szCs w:val="22"/>
                <w:lang w:val="en-GB"/>
              </w:rPr>
              <w:t>s for different application areas</w:t>
            </w:r>
            <w:r w:rsidR="0085132A">
              <w:rPr>
                <w:rFonts w:ascii="Helvetica Neue" w:hAnsi="Helvetica Neue"/>
                <w:sz w:val="22"/>
                <w:szCs w:val="22"/>
                <w:lang w:val="en-GB"/>
              </w:rPr>
              <w:t>; how to build on the basis provided by HIGHWAY and other development projects</w:t>
            </w:r>
          </w:p>
        </w:tc>
      </w:tr>
      <w:tr w:rsidR="00E962C7" w:rsidRPr="00563EED" w14:paraId="16DBEF30" w14:textId="77777777" w:rsidTr="00E962C7">
        <w:tc>
          <w:tcPr>
            <w:tcW w:w="1386" w:type="dxa"/>
          </w:tcPr>
          <w:p w14:paraId="358D1010" w14:textId="77777777" w:rsidR="00E962C7" w:rsidRPr="00563EED" w:rsidRDefault="00E962C7" w:rsidP="008201E6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>Draft</w:t>
            </w:r>
          </w:p>
          <w:p w14:paraId="7FAE1006" w14:textId="77777777" w:rsidR="00E962C7" w:rsidRPr="00563EED" w:rsidRDefault="00E962C7" w:rsidP="008201E6">
            <w:pPr>
              <w:rPr>
                <w:sz w:val="22"/>
                <w:szCs w:val="22"/>
              </w:rPr>
            </w:pPr>
            <w:r w:rsidRPr="00563EED">
              <w:rPr>
                <w:sz w:val="22"/>
                <w:szCs w:val="22"/>
              </w:rPr>
              <w:t>Agenda</w:t>
            </w:r>
          </w:p>
        </w:tc>
        <w:tc>
          <w:tcPr>
            <w:tcW w:w="7624" w:type="dxa"/>
          </w:tcPr>
          <w:p w14:paraId="53A9AAB1" w14:textId="77777777" w:rsidR="00C612B4" w:rsidRPr="00C612B4" w:rsidRDefault="00C612B4" w:rsidP="00C612B4">
            <w:pPr>
              <w:rPr>
                <w:b/>
                <w:i/>
                <w:sz w:val="22"/>
                <w:szCs w:val="22"/>
              </w:rPr>
            </w:pPr>
            <w:r w:rsidRPr="00C612B4">
              <w:rPr>
                <w:b/>
                <w:i/>
                <w:sz w:val="22"/>
                <w:szCs w:val="22"/>
              </w:rPr>
              <w:t>DAY 1:</w:t>
            </w:r>
          </w:p>
          <w:p w14:paraId="2F063386" w14:textId="77777777" w:rsidR="00C612B4" w:rsidRPr="00C612B4" w:rsidRDefault="00C612B4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Intro to Copernicus, GCOS</w:t>
            </w:r>
            <w:r w:rsidR="00F660F6">
              <w:rPr>
                <w:rFonts w:ascii="Helvetica Neue" w:hAnsi="Helvetica Neue"/>
                <w:sz w:val="22"/>
                <w:szCs w:val="22"/>
                <w:lang w:val="en-GB"/>
              </w:rPr>
              <w:t>, GFCS</w:t>
            </w:r>
            <w:r>
              <w:rPr>
                <w:rFonts w:ascii="Helvetica Neue" w:hAnsi="Helvetica Neue"/>
                <w:sz w:val="22"/>
                <w:szCs w:val="22"/>
                <w:lang w:val="en-GB"/>
              </w:rPr>
              <w:t xml:space="preserve"> and WIGOS</w:t>
            </w:r>
          </w:p>
          <w:p w14:paraId="1BF372C0" w14:textId="77777777" w:rsidR="00C612B4" w:rsidRPr="00C612B4" w:rsidRDefault="00C612B4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What is reanalysis?</w:t>
            </w:r>
          </w:p>
          <w:p w14:paraId="6585E5C5" w14:textId="013238E8" w:rsidR="00C612B4" w:rsidRPr="0085132A" w:rsidRDefault="00E962C7" w:rsidP="0085132A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 xml:space="preserve">Link national observations &gt; NWP data assimilation &gt; </w:t>
            </w:r>
            <w:r w:rsid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weather prediction&gt; climate </w:t>
            </w: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 xml:space="preserve">reanalysis &gt; </w:t>
            </w:r>
            <w:r w:rsidRPr="0085132A">
              <w:rPr>
                <w:rFonts w:ascii="Helvetica Neue" w:hAnsi="Helvetica Neue"/>
                <w:sz w:val="22"/>
                <w:szCs w:val="22"/>
                <w:lang w:val="en-GB"/>
              </w:rPr>
              <w:t>global and national outputs (forecasts, seasonal forecasts, longer projections etc.)</w:t>
            </w:r>
            <w:r w:rsidRPr="0085132A">
              <w:rPr>
                <w:rFonts w:ascii="Helvetica Neue" w:hAnsi="Helvetica Neue"/>
                <w:sz w:val="22"/>
                <w:szCs w:val="22"/>
              </w:rPr>
              <w:t> </w:t>
            </w:r>
            <w:r w:rsidR="00CA6BAE" w:rsidRP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&gt; climate services. </w:t>
            </w:r>
            <w:r w:rsidRPr="0085132A">
              <w:rPr>
                <w:rFonts w:ascii="Helvetica Neue" w:hAnsi="Helvetica Neue"/>
                <w:sz w:val="22"/>
                <w:szCs w:val="22"/>
              </w:rPr>
              <w:t>Discuss the main set of observations needed</w:t>
            </w:r>
            <w:r w:rsidR="00CA6BAE" w:rsidRPr="0085132A">
              <w:rPr>
                <w:rFonts w:ascii="Helvetica Neue" w:hAnsi="Helvetica Neue"/>
                <w:sz w:val="22"/>
                <w:szCs w:val="22"/>
              </w:rPr>
              <w:t xml:space="preserve"> for different application areas</w:t>
            </w:r>
            <w:r w:rsidRPr="0085132A">
              <w:rPr>
                <w:rFonts w:ascii="Helvetica Neue" w:hAnsi="Helvetica Neue"/>
                <w:sz w:val="22"/>
                <w:szCs w:val="22"/>
              </w:rPr>
              <w:t>. Note similarity in NWP and reanalysis needs and differences (accuracy, time series) connect this to the ECVs</w:t>
            </w:r>
            <w:r w:rsidR="00C612B4" w:rsidRP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 Observational requirements. Impact of improved observations on improved national products</w:t>
            </w:r>
            <w:r w:rsidR="00CA6BAE" w:rsidRP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 for different application areas</w:t>
            </w:r>
            <w:r w:rsidR="00C612B4" w:rsidRPr="0085132A">
              <w:rPr>
                <w:rFonts w:ascii="Helvetica Neue" w:hAnsi="Helvetica Neue"/>
                <w:sz w:val="22"/>
                <w:szCs w:val="22"/>
                <w:lang w:val="en-GB"/>
              </w:rPr>
              <w:t xml:space="preserve">. </w:t>
            </w:r>
          </w:p>
          <w:p w14:paraId="5CCCB558" w14:textId="6DF716D0" w:rsidR="00C612B4" w:rsidRPr="00E962C7" w:rsidRDefault="00C612B4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What are the r</w:t>
            </w: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egional gaps in data supplied to major NWP/reanalysis centres</w:t>
            </w:r>
            <w:r w:rsidR="0085132A">
              <w:rPr>
                <w:rFonts w:ascii="Helvetica Neue" w:hAnsi="Helvetica Neue"/>
                <w:sz w:val="22"/>
                <w:szCs w:val="22"/>
                <w:lang w:val="en-GB"/>
              </w:rPr>
              <w:t>; input from WMO Rolling Review of Requirements</w:t>
            </w:r>
          </w:p>
          <w:p w14:paraId="3455D7B2" w14:textId="77777777" w:rsidR="00C612B4" w:rsidRPr="00E962C7" w:rsidRDefault="00C612B4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Need for data exchange/open data access to support reanalysis and NWP</w:t>
            </w:r>
          </w:p>
          <w:p w14:paraId="5C40A2A0" w14:textId="77777777" w:rsidR="00E962C7" w:rsidRPr="00C612B4" w:rsidRDefault="00C612B4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Need for data rescue – last 10-20 years/ longer term</w:t>
            </w:r>
          </w:p>
          <w:p w14:paraId="36ABC199" w14:textId="0E0D15D0" w:rsidR="00C612B4" w:rsidRPr="00C612B4" w:rsidRDefault="00C612B4" w:rsidP="00584036">
            <w:pPr>
              <w:rPr>
                <w:b/>
                <w:i/>
                <w:sz w:val="22"/>
                <w:szCs w:val="22"/>
              </w:rPr>
            </w:pPr>
            <w:r w:rsidRPr="00C612B4">
              <w:rPr>
                <w:b/>
                <w:i/>
                <w:sz w:val="22"/>
                <w:szCs w:val="22"/>
              </w:rPr>
              <w:t>Day 2-</w:t>
            </w:r>
            <w:r w:rsidR="00584036">
              <w:rPr>
                <w:b/>
                <w:i/>
                <w:sz w:val="22"/>
                <w:szCs w:val="22"/>
              </w:rPr>
              <w:t>3</w:t>
            </w:r>
            <w:r w:rsidR="004C61A4">
              <w:rPr>
                <w:b/>
                <w:i/>
                <w:sz w:val="22"/>
                <w:szCs w:val="22"/>
              </w:rPr>
              <w:t xml:space="preserve"> (parts in parallel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C612B4">
              <w:rPr>
                <w:b/>
                <w:i/>
                <w:sz w:val="22"/>
                <w:szCs w:val="22"/>
              </w:rPr>
              <w:t>:</w:t>
            </w:r>
          </w:p>
          <w:p w14:paraId="762ECC84" w14:textId="77777777" w:rsidR="00C612B4" w:rsidRDefault="00C612B4" w:rsidP="008201E6">
            <w:pPr>
              <w:rPr>
                <w:sz w:val="22"/>
                <w:szCs w:val="22"/>
              </w:rPr>
            </w:pPr>
          </w:p>
          <w:p w14:paraId="7C68DE28" w14:textId="77777777" w:rsidR="00E962C7" w:rsidRPr="00C612B4" w:rsidRDefault="00E962C7" w:rsidP="008201E6">
            <w:pPr>
              <w:rPr>
                <w:rFonts w:ascii="Helvetica Neue Medium" w:hAnsi="Helvetica Neue Medium"/>
                <w:i/>
                <w:sz w:val="22"/>
                <w:szCs w:val="22"/>
              </w:rPr>
            </w:pPr>
            <w:r w:rsidRPr="00C612B4">
              <w:rPr>
                <w:rFonts w:ascii="Helvetica Neue Medium" w:hAnsi="Helvetica Neue Medium"/>
                <w:i/>
                <w:sz w:val="22"/>
                <w:szCs w:val="22"/>
              </w:rPr>
              <w:t>PART 1</w:t>
            </w:r>
            <w:r w:rsidR="00C612B4">
              <w:rPr>
                <w:rFonts w:ascii="Helvetica Neue Medium" w:hAnsi="Helvetica Neue Medium"/>
                <w:i/>
                <w:sz w:val="22"/>
                <w:szCs w:val="22"/>
              </w:rPr>
              <w:t>:</w:t>
            </w:r>
            <w:r w:rsidRPr="00C612B4">
              <w:rPr>
                <w:rFonts w:ascii="Helvetica Neue Medium" w:hAnsi="Helvetica Neue Medium"/>
                <w:i/>
                <w:sz w:val="22"/>
                <w:szCs w:val="22"/>
              </w:rPr>
              <w:t xml:space="preserve"> Use and availability of national data products</w:t>
            </w:r>
          </w:p>
          <w:p w14:paraId="5E1FAE9F" w14:textId="77777777" w:rsidR="00E962C7" w:rsidRPr="00E962C7" w:rsidRDefault="00E962C7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  <w:lang w:val="en-GB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 xml:space="preserve">Discuss how to access and use data. </w:t>
            </w:r>
          </w:p>
          <w:p w14:paraId="007B00FA" w14:textId="77777777" w:rsidR="00E962C7" w:rsidRDefault="00E962C7" w:rsidP="004C61A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  <w:lang w:val="en-GB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A</w:t>
            </w:r>
            <w:r w:rsidR="004C61A4">
              <w:rPr>
                <w:rFonts w:ascii="Helvetica Neue" w:hAnsi="Helvetica Neue"/>
                <w:sz w:val="22"/>
                <w:szCs w:val="22"/>
                <w:lang w:val="en-GB"/>
              </w:rPr>
              <w:t>cc</w:t>
            </w: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 xml:space="preserve">ess to and use of </w:t>
            </w:r>
            <w:r w:rsidR="004C61A4">
              <w:rPr>
                <w:rFonts w:ascii="Helvetica Neue" w:hAnsi="Helvetica Neue"/>
                <w:sz w:val="22"/>
                <w:szCs w:val="22"/>
                <w:lang w:val="en-GB"/>
              </w:rPr>
              <w:t xml:space="preserve">Copernicus </w:t>
            </w: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toolbox</w:t>
            </w:r>
          </w:p>
          <w:p w14:paraId="09E129ED" w14:textId="77777777" w:rsidR="005A3B95" w:rsidRPr="00E962C7" w:rsidRDefault="005A3B95" w:rsidP="004C61A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  <w:lang w:val="en-GB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From Products to Services</w:t>
            </w:r>
          </w:p>
          <w:p w14:paraId="1E1217EE" w14:textId="77777777" w:rsidR="00E962C7" w:rsidRPr="00C612B4" w:rsidRDefault="00E962C7" w:rsidP="008201E6">
            <w:pPr>
              <w:rPr>
                <w:rFonts w:ascii="Helvetica Neue Medium" w:hAnsi="Helvetica Neue Medium"/>
                <w:i/>
                <w:sz w:val="22"/>
                <w:szCs w:val="22"/>
                <w:lang w:val="en-GB"/>
              </w:rPr>
            </w:pPr>
            <w:r w:rsidRPr="00C612B4">
              <w:rPr>
                <w:rFonts w:ascii="Helvetica Neue Medium" w:hAnsi="Helvetica Neue Medium"/>
                <w:i/>
                <w:sz w:val="22"/>
                <w:szCs w:val="22"/>
                <w:lang w:val="en-GB"/>
              </w:rPr>
              <w:t>PART 2</w:t>
            </w:r>
            <w:r w:rsidR="00C612B4">
              <w:rPr>
                <w:rFonts w:ascii="Helvetica Neue Medium" w:hAnsi="Helvetica Neue Medium"/>
                <w:i/>
                <w:sz w:val="22"/>
                <w:szCs w:val="22"/>
                <w:lang w:val="en-GB"/>
              </w:rPr>
              <w:t>:</w:t>
            </w:r>
            <w:r w:rsidRPr="00C612B4">
              <w:rPr>
                <w:rFonts w:ascii="Helvetica Neue Medium" w:hAnsi="Helvetica Neue Medium"/>
                <w:i/>
                <w:sz w:val="22"/>
                <w:szCs w:val="22"/>
                <w:lang w:val="en-GB"/>
              </w:rPr>
              <w:t xml:space="preserve"> Observational issues and needs</w:t>
            </w:r>
          </w:p>
          <w:p w14:paraId="372CD898" w14:textId="77777777" w:rsidR="00E962C7" w:rsidRPr="00E962C7" w:rsidRDefault="00E962C7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Gaps/issues/problems in national/local observations – national presentations</w:t>
            </w:r>
          </w:p>
          <w:p w14:paraId="4E7E1A38" w14:textId="77777777" w:rsidR="00E962C7" w:rsidRPr="00E962C7" w:rsidRDefault="00E962C7" w:rsidP="00C612B4">
            <w:pPr>
              <w:pStyle w:val="ListParagraph"/>
              <w:numPr>
                <w:ilvl w:val="1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Gaps in observational networks</w:t>
            </w:r>
          </w:p>
          <w:p w14:paraId="181AFA8E" w14:textId="5E4FF151" w:rsidR="0085132A" w:rsidRPr="0085132A" w:rsidRDefault="00E962C7" w:rsidP="0085132A">
            <w:pPr>
              <w:pStyle w:val="ListParagraph"/>
              <w:numPr>
                <w:ilvl w:val="1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Problems with sustainable long-term operations</w:t>
            </w:r>
          </w:p>
          <w:p w14:paraId="0B5E4DE0" w14:textId="30956432" w:rsidR="0085132A" w:rsidRPr="0085132A" w:rsidRDefault="0085132A" w:rsidP="0085132A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  <w:lang w:val="en-GB"/>
              </w:rPr>
              <w:t>Results from HIGHWAY Gap Analysis Workshop to be held in Arusha, August 13-14 2018.</w:t>
            </w:r>
          </w:p>
          <w:p w14:paraId="39CC25E4" w14:textId="3BE9974E" w:rsidR="00E962C7" w:rsidRPr="00E962C7" w:rsidRDefault="00E962C7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International Reporting of data – how? Who to? Codes etc.</w:t>
            </w:r>
          </w:p>
          <w:p w14:paraId="67D680FB" w14:textId="77777777" w:rsidR="00E962C7" w:rsidRPr="00E962C7" w:rsidRDefault="00E962C7" w:rsidP="00C612B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Develop future plans:</w:t>
            </w:r>
          </w:p>
          <w:p w14:paraId="2B1EFF44" w14:textId="77777777" w:rsidR="00E962C7" w:rsidRPr="00E962C7" w:rsidRDefault="00E962C7" w:rsidP="00C612B4">
            <w:pPr>
              <w:pStyle w:val="ListParagraph"/>
              <w:numPr>
                <w:ilvl w:val="1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Identify data rescue priorities</w:t>
            </w:r>
          </w:p>
          <w:p w14:paraId="5F33A4A0" w14:textId="77777777" w:rsidR="00E962C7" w:rsidRPr="00E962C7" w:rsidRDefault="00E962C7" w:rsidP="00C612B4">
            <w:pPr>
              <w:pStyle w:val="ListParagraph"/>
              <w:numPr>
                <w:ilvl w:val="1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Prioritise new/restored sites</w:t>
            </w:r>
          </w:p>
          <w:p w14:paraId="5B3F6E8E" w14:textId="77777777" w:rsidR="00E962C7" w:rsidRPr="00E962C7" w:rsidRDefault="00E962C7" w:rsidP="00C612B4">
            <w:pPr>
              <w:pStyle w:val="ListParagraph"/>
              <w:numPr>
                <w:ilvl w:val="1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Regional v National needs</w:t>
            </w:r>
          </w:p>
          <w:p w14:paraId="2B813506" w14:textId="77777777" w:rsidR="00E962C7" w:rsidRPr="00E962C7" w:rsidRDefault="00E962C7" w:rsidP="00C612B4">
            <w:pPr>
              <w:pStyle w:val="ListParagraph"/>
              <w:numPr>
                <w:ilvl w:val="1"/>
                <w:numId w:val="7"/>
              </w:numPr>
              <w:rPr>
                <w:rFonts w:ascii="Helvetica Neue" w:hAnsi="Helvetica Neue"/>
                <w:sz w:val="22"/>
                <w:szCs w:val="22"/>
              </w:rPr>
            </w:pPr>
            <w:r w:rsidRPr="00E962C7">
              <w:rPr>
                <w:rFonts w:ascii="Helvetica Neue" w:hAnsi="Helvetica Neue"/>
                <w:sz w:val="22"/>
                <w:szCs w:val="22"/>
                <w:lang w:val="en-GB"/>
              </w:rPr>
              <w:t>Identify regional funding opportunities</w:t>
            </w:r>
          </w:p>
        </w:tc>
      </w:tr>
    </w:tbl>
    <w:p w14:paraId="0E73CD45" w14:textId="77777777" w:rsidR="00D723EF" w:rsidRPr="00563EED" w:rsidRDefault="00D723EF" w:rsidP="00563EED">
      <w:pPr>
        <w:rPr>
          <w:lang w:val="en-GB"/>
        </w:rPr>
      </w:pPr>
    </w:p>
    <w:p w14:paraId="0B9698D3" w14:textId="77777777" w:rsidR="00D723EF" w:rsidRPr="00563EED" w:rsidRDefault="00D723EF" w:rsidP="00563EED"/>
    <w:p w14:paraId="62BE8F69" w14:textId="43909CB1" w:rsidR="00130699" w:rsidRDefault="00130699" w:rsidP="00563EED"/>
    <w:p w14:paraId="1DD7FB35" w14:textId="77777777" w:rsidR="00130699" w:rsidRPr="00563EED" w:rsidRDefault="00130699" w:rsidP="00563EED"/>
    <w:sectPr w:rsidR="00130699" w:rsidRPr="00563EED" w:rsidSect="00BB53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FE769" w14:textId="77777777" w:rsidR="00F6527B" w:rsidRDefault="00F6527B" w:rsidP="0015228A">
      <w:r>
        <w:separator/>
      </w:r>
    </w:p>
  </w:endnote>
  <w:endnote w:type="continuationSeparator" w:id="0">
    <w:p w14:paraId="1918F535" w14:textId="77777777" w:rsidR="00F6527B" w:rsidRDefault="00F6527B" w:rsidP="0015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438AC" w14:textId="77777777" w:rsidR="00F6527B" w:rsidRDefault="00F6527B" w:rsidP="0015228A">
      <w:r>
        <w:separator/>
      </w:r>
    </w:p>
  </w:footnote>
  <w:footnote w:type="continuationSeparator" w:id="0">
    <w:p w14:paraId="700344F6" w14:textId="77777777" w:rsidR="00F6527B" w:rsidRDefault="00F6527B" w:rsidP="0015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C96"/>
    <w:multiLevelType w:val="hybridMultilevel"/>
    <w:tmpl w:val="F4749AFC"/>
    <w:lvl w:ilvl="0" w:tplc="51FA4B8E">
      <w:start w:val="1"/>
      <w:numFmt w:val="decimal"/>
      <w:lvlText w:val="%1)"/>
      <w:lvlJc w:val="left"/>
      <w:pPr>
        <w:ind w:left="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7E4F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DC7D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1A02D3"/>
    <w:multiLevelType w:val="multilevel"/>
    <w:tmpl w:val="3EEC688E"/>
    <w:lvl w:ilvl="0">
      <w:start w:val="1"/>
      <w:numFmt w:val="upperLetter"/>
      <w:pStyle w:val="Annex1"/>
      <w:lvlText w:val="Anne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Annex 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Annex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525C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94E78E6"/>
    <w:multiLevelType w:val="hybridMultilevel"/>
    <w:tmpl w:val="ADE0DB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10A7B"/>
    <w:multiLevelType w:val="hybridMultilevel"/>
    <w:tmpl w:val="908CD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EF"/>
    <w:rsid w:val="000209A7"/>
    <w:rsid w:val="00130699"/>
    <w:rsid w:val="0015228A"/>
    <w:rsid w:val="001715B6"/>
    <w:rsid w:val="001C5F9F"/>
    <w:rsid w:val="001E36EA"/>
    <w:rsid w:val="001F0DA4"/>
    <w:rsid w:val="00214628"/>
    <w:rsid w:val="002D1440"/>
    <w:rsid w:val="002D19AA"/>
    <w:rsid w:val="0033559D"/>
    <w:rsid w:val="003673B4"/>
    <w:rsid w:val="003A2EC5"/>
    <w:rsid w:val="004C61A4"/>
    <w:rsid w:val="005163B0"/>
    <w:rsid w:val="00563EED"/>
    <w:rsid w:val="00582285"/>
    <w:rsid w:val="00584036"/>
    <w:rsid w:val="005A3B95"/>
    <w:rsid w:val="005E120C"/>
    <w:rsid w:val="00725CB2"/>
    <w:rsid w:val="00771231"/>
    <w:rsid w:val="0085132A"/>
    <w:rsid w:val="00887391"/>
    <w:rsid w:val="00903047"/>
    <w:rsid w:val="00925841"/>
    <w:rsid w:val="00A43B61"/>
    <w:rsid w:val="00AC1DC7"/>
    <w:rsid w:val="00B5676A"/>
    <w:rsid w:val="00BA3CEB"/>
    <w:rsid w:val="00BB53B5"/>
    <w:rsid w:val="00C612B4"/>
    <w:rsid w:val="00CA6BAE"/>
    <w:rsid w:val="00CC18B5"/>
    <w:rsid w:val="00D272AD"/>
    <w:rsid w:val="00D723EF"/>
    <w:rsid w:val="00D749CB"/>
    <w:rsid w:val="00E962C7"/>
    <w:rsid w:val="00F21CE6"/>
    <w:rsid w:val="00F27DBF"/>
    <w:rsid w:val="00F43395"/>
    <w:rsid w:val="00F6527B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39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ED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qFormat/>
    <w:rsid w:val="00903047"/>
    <w:pPr>
      <w:numPr>
        <w:numId w:val="1"/>
      </w:numPr>
      <w:spacing w:before="300" w:after="40" w:line="276" w:lineRule="auto"/>
    </w:pPr>
    <w:rPr>
      <w:rFonts w:asciiTheme="minorHAnsi" w:eastAsiaTheme="minorEastAsia" w:hAnsiTheme="minorHAnsi" w:cstheme="minorBidi"/>
      <w:b/>
      <w:smallCaps/>
      <w:color w:val="auto"/>
      <w:spacing w:val="5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0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2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D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3EED"/>
    <w:pPr>
      <w:contextualSpacing/>
      <w:jc w:val="center"/>
    </w:pPr>
    <w:rPr>
      <w:rFonts w:eastAsia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EED"/>
    <w:rPr>
      <w:rFonts w:ascii="Helvetica Neue" w:eastAsia="Times New Roman" w:hAnsi="Helvetica Neue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EED"/>
    <w:pPr>
      <w:numPr>
        <w:ilvl w:val="1"/>
      </w:numPr>
      <w:spacing w:after="160"/>
      <w:jc w:val="center"/>
    </w:pPr>
    <w:rPr>
      <w:rFonts w:eastAsia="Times New Roman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3EED"/>
    <w:rPr>
      <w:rFonts w:ascii="Helvetica Neue" w:eastAsia="Times New Roman" w:hAnsi="Helvetica Neue"/>
      <w:i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2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28A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152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28A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ED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qFormat/>
    <w:rsid w:val="00903047"/>
    <w:pPr>
      <w:numPr>
        <w:numId w:val="1"/>
      </w:numPr>
      <w:spacing w:before="300" w:after="40" w:line="276" w:lineRule="auto"/>
    </w:pPr>
    <w:rPr>
      <w:rFonts w:asciiTheme="minorHAnsi" w:eastAsiaTheme="minorEastAsia" w:hAnsiTheme="minorHAnsi" w:cstheme="minorBidi"/>
      <w:b/>
      <w:smallCaps/>
      <w:color w:val="auto"/>
      <w:spacing w:val="5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0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2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D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3EED"/>
    <w:pPr>
      <w:contextualSpacing/>
      <w:jc w:val="center"/>
    </w:pPr>
    <w:rPr>
      <w:rFonts w:eastAsia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EED"/>
    <w:rPr>
      <w:rFonts w:ascii="Helvetica Neue" w:eastAsia="Times New Roman" w:hAnsi="Helvetica Neue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EED"/>
    <w:pPr>
      <w:numPr>
        <w:ilvl w:val="1"/>
      </w:numPr>
      <w:spacing w:after="160"/>
      <w:jc w:val="center"/>
    </w:pPr>
    <w:rPr>
      <w:rFonts w:eastAsia="Times New Roman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3EED"/>
    <w:rPr>
      <w:rFonts w:ascii="Helvetica Neue" w:eastAsia="Times New Roman" w:hAnsi="Helvetica Neue"/>
      <w:i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2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28A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152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28A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Eggleston</dc:creator>
  <cp:lastModifiedBy>Valentin Aich</cp:lastModifiedBy>
  <cp:revision>2</cp:revision>
  <cp:lastPrinted>2018-06-01T09:27:00Z</cp:lastPrinted>
  <dcterms:created xsi:type="dcterms:W3CDTF">2018-08-29T14:02:00Z</dcterms:created>
  <dcterms:modified xsi:type="dcterms:W3CDTF">2018-08-29T14:02:00Z</dcterms:modified>
</cp:coreProperties>
</file>